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A02F5" w:rsidRDefault="005A02F5">
      <w:pPr>
        <w:jc w:val="center"/>
        <w:rPr>
          <w:b/>
          <w:sz w:val="32"/>
          <w:szCs w:val="32"/>
        </w:rPr>
      </w:pPr>
      <w:r>
        <w:rPr>
          <w:b/>
          <w:sz w:val="32"/>
          <w:szCs w:val="32"/>
        </w:rPr>
        <w:t>Chapter 3</w:t>
      </w:r>
    </w:p>
    <w:p w:rsidR="005A02F5" w:rsidRDefault="005A02F5">
      <w:pPr>
        <w:jc w:val="center"/>
        <w:rPr>
          <w:b/>
          <w:sz w:val="32"/>
          <w:szCs w:val="32"/>
        </w:rPr>
      </w:pPr>
      <w:r>
        <w:rPr>
          <w:b/>
          <w:sz w:val="32"/>
          <w:szCs w:val="32"/>
        </w:rPr>
        <w:t>Advertising and Society</w:t>
      </w:r>
    </w:p>
    <w:p w:rsidR="005A02F5" w:rsidRPr="0093390F" w:rsidRDefault="005A02F5">
      <w:pPr>
        <w:rPr>
          <w:szCs w:val="24"/>
        </w:rPr>
      </w:pPr>
    </w:p>
    <w:p w:rsidR="0093390F" w:rsidRPr="0093390F" w:rsidRDefault="0093390F">
      <w:pPr>
        <w:rPr>
          <w:b/>
          <w:szCs w:val="24"/>
        </w:rPr>
      </w:pPr>
    </w:p>
    <w:p w:rsidR="005A02F5" w:rsidRDefault="005A02F5">
      <w:pPr>
        <w:jc w:val="both"/>
        <w:rPr>
          <w:b/>
          <w:bCs/>
          <w:caps/>
        </w:rPr>
      </w:pPr>
      <w:r>
        <w:rPr>
          <w:b/>
          <w:bCs/>
          <w:caps/>
        </w:rPr>
        <w:t>1.0</w:t>
      </w:r>
      <w:r>
        <w:rPr>
          <w:b/>
          <w:bCs/>
          <w:caps/>
        </w:rPr>
        <w:tab/>
        <w:t>Advertising’s Social Role</w:t>
      </w:r>
    </w:p>
    <w:p w:rsidR="005A02F5" w:rsidRDefault="005A02F5">
      <w:pPr>
        <w:jc w:val="both"/>
      </w:pPr>
      <w:r>
        <w:t xml:space="preserve">Advertising takes place in a public forum in which business interests, creativity, consumer needs, and government regulations meet. </w:t>
      </w:r>
    </w:p>
    <w:p w:rsidR="005A02F5" w:rsidRDefault="005A02F5">
      <w:pPr>
        <w:jc w:val="both"/>
      </w:pPr>
    </w:p>
    <w:p w:rsidR="005A02F5" w:rsidRDefault="005A02F5">
      <w:pPr>
        <w:jc w:val="both"/>
      </w:pPr>
      <w:r>
        <w:t xml:space="preserve">Advertising plays an economic role in the way it creates </w:t>
      </w:r>
      <w:r>
        <w:rPr>
          <w:b/>
        </w:rPr>
        <w:t>demand</w:t>
      </w:r>
      <w:r>
        <w:t xml:space="preserve">, which means people want or feel a need to buy and use a product. </w:t>
      </w:r>
      <w:r>
        <w:rPr>
          <w:b/>
        </w:rPr>
        <w:t>Demand creation</w:t>
      </w:r>
      <w:r>
        <w:t>, which means an external message drives people to feel this need or want, is an economic force that drives progress and the search for better products. Advertising plays an important role in creating and sustaining that force.</w:t>
      </w:r>
    </w:p>
    <w:p w:rsidR="005A02F5" w:rsidRDefault="005A02F5">
      <w:pPr>
        <w:jc w:val="both"/>
      </w:pPr>
    </w:p>
    <w:p w:rsidR="005A02F5" w:rsidRDefault="005A02F5">
      <w:pPr>
        <w:jc w:val="both"/>
      </w:pPr>
      <w:r>
        <w:t>Demand creation becomes a question of ethics when social critics charge that the demand is artificial and the products really aren’t needed but that people’s wants are being manipulated unnecessarily.</w:t>
      </w:r>
    </w:p>
    <w:p w:rsidR="005A02F5" w:rsidRDefault="005A02F5">
      <w:pPr>
        <w:jc w:val="both"/>
      </w:pPr>
    </w:p>
    <w:p w:rsidR="005A02F5" w:rsidRDefault="005A02F5">
      <w:pPr>
        <w:jc w:val="both"/>
      </w:pPr>
      <w:r>
        <w:t>Advertising is also a factor in the increased cost of branded products. However, advertising also supports brands we like and teaches us how to use new products that make our lives easier and our health better. Advertising is used in social marketing to support good causes.</w:t>
      </w:r>
    </w:p>
    <w:p w:rsidR="005A02F5" w:rsidRDefault="005A02F5">
      <w:pPr>
        <w:jc w:val="both"/>
      </w:pPr>
    </w:p>
    <w:p w:rsidR="005A02F5" w:rsidRDefault="005A02F5">
      <w:pPr>
        <w:jc w:val="both"/>
      </w:pPr>
      <w:r>
        <w:t>1.1</w:t>
      </w:r>
      <w:r>
        <w:tab/>
        <w:t>Advertising’s Role in Shaping or Mirroring Society</w:t>
      </w:r>
    </w:p>
    <w:p w:rsidR="005A02F5" w:rsidRDefault="005A02F5">
      <w:pPr>
        <w:jc w:val="both"/>
      </w:pPr>
      <w:r>
        <w:t xml:space="preserve">Critics argue that advertising has crossed the line from reflecting social values to creating them. Critics believe that advertising has power to shape social trends and the way people think and act. </w:t>
      </w:r>
    </w:p>
    <w:p w:rsidR="005A02F5" w:rsidRDefault="005A02F5">
      <w:pPr>
        <w:jc w:val="both"/>
      </w:pPr>
    </w:p>
    <w:p w:rsidR="005A02F5" w:rsidRDefault="005A02F5">
      <w:pPr>
        <w:jc w:val="both"/>
      </w:pPr>
      <w:r>
        <w:t>Advertising professionals tend to believe that the best they can do is spot trends and develop advertising messages that connect with them. Advertisers believe advertising mirrors values rather than sets them.</w:t>
      </w:r>
    </w:p>
    <w:p w:rsidR="005A02F5" w:rsidRDefault="005A02F5">
      <w:pPr>
        <w:jc w:val="both"/>
      </w:pPr>
    </w:p>
    <w:p w:rsidR="005A02F5" w:rsidRDefault="005A02F5">
      <w:pPr>
        <w:jc w:val="both"/>
      </w:pPr>
      <w:r>
        <w:t>The answer to this debate may be that advertising both mirrors and shapes values.</w:t>
      </w:r>
    </w:p>
    <w:p w:rsidR="005A02F5" w:rsidRDefault="005A02F5">
      <w:pPr>
        <w:jc w:val="both"/>
      </w:pPr>
    </w:p>
    <w:p w:rsidR="005A02F5" w:rsidRDefault="005A02F5">
      <w:pPr>
        <w:jc w:val="both"/>
      </w:pPr>
      <w:r>
        <w:t>1.2</w:t>
      </w:r>
      <w:r>
        <w:tab/>
        <w:t>Social and Cultural Considerations in International Advertising</w:t>
      </w:r>
    </w:p>
    <w:p w:rsidR="005A02F5" w:rsidRDefault="005A02F5">
      <w:pPr>
        <w:jc w:val="both"/>
      </w:pPr>
      <w:r>
        <w:rPr>
          <w:b/>
          <w:i/>
          <w:iCs/>
        </w:rPr>
        <w:t>Marketing i</w:t>
      </w:r>
      <w:smartTag w:uri="urn:schemas-microsoft-com:office:smarttags" w:element="PersonName">
        <w:r>
          <w:rPr>
            <w:b/>
            <w:i/>
            <w:iCs/>
          </w:rPr>
          <w:t>mp</w:t>
        </w:r>
      </w:smartTag>
      <w:r>
        <w:rPr>
          <w:b/>
          <w:i/>
          <w:iCs/>
        </w:rPr>
        <w:t>erialism</w:t>
      </w:r>
      <w:r>
        <w:t xml:space="preserve"> or </w:t>
      </w:r>
      <w:r>
        <w:rPr>
          <w:b/>
          <w:i/>
          <w:iCs/>
        </w:rPr>
        <w:t>cultural i</w:t>
      </w:r>
      <w:smartTag w:uri="urn:schemas-microsoft-com:office:smarttags" w:element="PersonName">
        <w:r>
          <w:rPr>
            <w:b/>
            <w:i/>
            <w:iCs/>
          </w:rPr>
          <w:t>mp</w:t>
        </w:r>
      </w:smartTag>
      <w:r>
        <w:rPr>
          <w:b/>
          <w:i/>
          <w:iCs/>
        </w:rPr>
        <w:t>erialism</w:t>
      </w:r>
      <w:r>
        <w:t xml:space="preserve"> are terms used to describe what happens when Western culture is i</w:t>
      </w:r>
      <w:smartTag w:uri="urn:schemas-microsoft-com:office:smarttags" w:element="PersonName">
        <w:r>
          <w:t>mp</w:t>
        </w:r>
      </w:smartTag>
      <w:r>
        <w:t>osed on others, particula</w:t>
      </w:r>
      <w:smartTag w:uri="urn:schemas-microsoft-com:office:smarttags" w:element="PersonName">
        <w:r>
          <w:t>rl</w:t>
        </w:r>
      </w:smartTag>
      <w:r>
        <w:t xml:space="preserve">y the </w:t>
      </w:r>
      <w:smartTag w:uri="urn:schemas-microsoft-com:office:smarttags" w:element="place">
        <w:r>
          <w:t>Middle East</w:t>
        </w:r>
      </w:smartTag>
      <w:r>
        <w:t>, Asian, and African cultures.</w:t>
      </w:r>
    </w:p>
    <w:p w:rsidR="005A02F5" w:rsidRDefault="005A02F5">
      <w:pPr>
        <w:jc w:val="both"/>
      </w:pPr>
    </w:p>
    <w:p w:rsidR="005A02F5" w:rsidRDefault="005A02F5">
      <w:pPr>
        <w:jc w:val="both"/>
      </w:pPr>
      <w:r>
        <w:t>To be effective the advertising message must recognize cultural differences. That can only be done by having a local agency or consultant, who knows the culture well enough to identify potential cultural gaffes, as a partner.</w:t>
      </w:r>
    </w:p>
    <w:p w:rsidR="005A02F5" w:rsidRDefault="005A02F5">
      <w:pPr>
        <w:jc w:val="both"/>
      </w:pPr>
    </w:p>
    <w:p w:rsidR="005A02F5" w:rsidRDefault="005A02F5">
      <w:pPr>
        <w:jc w:val="both"/>
      </w:pPr>
    </w:p>
    <w:p w:rsidR="005A02F5" w:rsidRDefault="005A02F5">
      <w:pPr>
        <w:jc w:val="both"/>
        <w:rPr>
          <w:b/>
          <w:bCs/>
          <w:caps/>
        </w:rPr>
      </w:pPr>
      <w:r>
        <w:rPr>
          <w:b/>
          <w:bCs/>
          <w:caps/>
        </w:rPr>
        <w:t>2.0</w:t>
      </w:r>
      <w:r>
        <w:rPr>
          <w:b/>
          <w:bCs/>
          <w:caps/>
        </w:rPr>
        <w:tab/>
        <w:t>Review and Regulation of Advertising</w:t>
      </w:r>
    </w:p>
    <w:p w:rsidR="00000000" w:rsidRPr="002A5040" w:rsidRDefault="00A0681B" w:rsidP="002A5040">
      <w:pPr>
        <w:numPr>
          <w:ilvl w:val="0"/>
          <w:numId w:val="32"/>
        </w:numPr>
        <w:jc w:val="both"/>
        <w:rPr>
          <w:lang w:val="en-GB"/>
        </w:rPr>
      </w:pPr>
      <w:r w:rsidRPr="002A5040">
        <w:t>The Code of Advertising Standards and Practice (1985)</w:t>
      </w:r>
    </w:p>
    <w:p w:rsidR="00000000" w:rsidRPr="002A5040" w:rsidRDefault="00A0681B" w:rsidP="002A5040">
      <w:pPr>
        <w:numPr>
          <w:ilvl w:val="0"/>
          <w:numId w:val="32"/>
        </w:numPr>
        <w:jc w:val="both"/>
        <w:rPr>
          <w:lang w:val="en-GB"/>
        </w:rPr>
      </w:pPr>
      <w:r w:rsidRPr="002A5040">
        <w:lastRenderedPageBreak/>
        <w:t>PEMRA Ordinance 2002(amended in 2007)</w:t>
      </w:r>
    </w:p>
    <w:p w:rsidR="002A5040" w:rsidRPr="002A5040" w:rsidRDefault="002A5040" w:rsidP="002A5040">
      <w:pPr>
        <w:ind w:left="720"/>
        <w:jc w:val="both"/>
        <w:rPr>
          <w:lang w:val="en-GB"/>
        </w:rPr>
      </w:pPr>
    </w:p>
    <w:p w:rsidR="002A5040" w:rsidRPr="002A5040" w:rsidRDefault="002A5040" w:rsidP="002A5040">
      <w:pPr>
        <w:jc w:val="both"/>
        <w:rPr>
          <w:b/>
          <w:lang w:val="en-GB"/>
        </w:rPr>
      </w:pPr>
      <w:r w:rsidRPr="002A5040">
        <w:rPr>
          <w:b/>
        </w:rPr>
        <w:t>Salient Laws</w:t>
      </w:r>
    </w:p>
    <w:p w:rsidR="00000000" w:rsidRPr="002A5040" w:rsidRDefault="00A0681B" w:rsidP="002A5040">
      <w:pPr>
        <w:numPr>
          <w:ilvl w:val="0"/>
          <w:numId w:val="32"/>
        </w:numPr>
        <w:jc w:val="both"/>
        <w:rPr>
          <w:lang w:val="en-GB"/>
        </w:rPr>
      </w:pPr>
      <w:r w:rsidRPr="002A5040">
        <w:rPr>
          <w:lang w:val="en-GB"/>
        </w:rPr>
        <w:t>Tobacco advertisement is restricted in Pakistan.</w:t>
      </w:r>
    </w:p>
    <w:p w:rsidR="00000000" w:rsidRPr="002A5040" w:rsidRDefault="00A0681B" w:rsidP="002A5040">
      <w:pPr>
        <w:numPr>
          <w:ilvl w:val="0"/>
          <w:numId w:val="32"/>
        </w:numPr>
        <w:jc w:val="both"/>
        <w:rPr>
          <w:lang w:val="en-GB"/>
        </w:rPr>
      </w:pPr>
      <w:r w:rsidRPr="002A5040">
        <w:rPr>
          <w:lang w:val="en-GB"/>
        </w:rPr>
        <w:t>In case of food and beverages nutritional values must not be exaggerated.</w:t>
      </w:r>
    </w:p>
    <w:p w:rsidR="00000000" w:rsidRPr="002A5040" w:rsidRDefault="00A0681B" w:rsidP="002A5040">
      <w:pPr>
        <w:numPr>
          <w:ilvl w:val="0"/>
          <w:numId w:val="32"/>
        </w:numPr>
        <w:jc w:val="both"/>
        <w:rPr>
          <w:lang w:val="en-GB"/>
        </w:rPr>
      </w:pPr>
      <w:r w:rsidRPr="002A5040">
        <w:rPr>
          <w:lang w:val="en-GB"/>
        </w:rPr>
        <w:t xml:space="preserve">Special </w:t>
      </w:r>
      <w:r w:rsidRPr="002A5040">
        <w:rPr>
          <w:lang w:val="en-GB"/>
        </w:rPr>
        <w:t>care should be given to representation of children in ads.</w:t>
      </w:r>
    </w:p>
    <w:p w:rsidR="00000000" w:rsidRPr="002A5040" w:rsidRDefault="00A0681B" w:rsidP="002A5040">
      <w:pPr>
        <w:numPr>
          <w:ilvl w:val="0"/>
          <w:numId w:val="32"/>
        </w:numPr>
        <w:jc w:val="both"/>
        <w:rPr>
          <w:lang w:val="en-GB"/>
        </w:rPr>
      </w:pPr>
      <w:r w:rsidRPr="002A5040">
        <w:rPr>
          <w:lang w:val="en-GB"/>
        </w:rPr>
        <w:t>Emphasis should be on product rather than female model.</w:t>
      </w:r>
    </w:p>
    <w:p w:rsidR="00000000" w:rsidRPr="002A5040" w:rsidRDefault="00A0681B" w:rsidP="002A5040">
      <w:pPr>
        <w:numPr>
          <w:ilvl w:val="0"/>
          <w:numId w:val="32"/>
        </w:numPr>
        <w:jc w:val="both"/>
        <w:rPr>
          <w:lang w:val="en-GB"/>
        </w:rPr>
      </w:pPr>
      <w:r w:rsidRPr="002A5040">
        <w:rPr>
          <w:lang w:val="en-GB"/>
        </w:rPr>
        <w:t>Subliminal advertising is not allowed.</w:t>
      </w:r>
    </w:p>
    <w:p w:rsidR="005A02F5" w:rsidRDefault="005A02F5">
      <w:pPr>
        <w:jc w:val="both"/>
      </w:pPr>
      <w:r>
        <w:t xml:space="preserve">. </w:t>
      </w:r>
    </w:p>
    <w:p w:rsidR="005A02F5" w:rsidRDefault="005A02F5">
      <w:pPr>
        <w:jc w:val="both"/>
      </w:pPr>
    </w:p>
    <w:p w:rsidR="005A02F5" w:rsidRDefault="002A5040">
      <w:pPr>
        <w:jc w:val="both"/>
      </w:pPr>
      <w:r>
        <w:rPr>
          <w:b/>
        </w:rPr>
        <w:t>6</w:t>
      </w:r>
      <w:r w:rsidR="005A02F5" w:rsidRPr="001866C0">
        <w:rPr>
          <w:b/>
        </w:rPr>
        <w:t>.0</w:t>
      </w:r>
      <w:r w:rsidR="005A02F5">
        <w:tab/>
      </w:r>
      <w:r w:rsidR="005A02F5">
        <w:rPr>
          <w:b/>
          <w:bCs/>
          <w:caps/>
        </w:rPr>
        <w:t>Advertising Ethics</w:t>
      </w:r>
    </w:p>
    <w:p w:rsidR="005A02F5" w:rsidRDefault="005A02F5">
      <w:pPr>
        <w:jc w:val="both"/>
      </w:pPr>
      <w:r>
        <w:t xml:space="preserve">Advertising law and regulations can only go so far in ensuring ethical practices by advertising. Ultimately, professionals in the industry have to be guided by their own ethical principles. </w:t>
      </w:r>
      <w:r>
        <w:rPr>
          <w:b/>
          <w:i/>
          <w:iCs/>
        </w:rPr>
        <w:t>Ethics</w:t>
      </w:r>
      <w:r>
        <w:t xml:space="preserve"> is a set of </w:t>
      </w:r>
      <w:smartTag w:uri="urn:schemas-microsoft-com:office:smarttags" w:element="PersonName">
        <w:r>
          <w:t>mo</w:t>
        </w:r>
      </w:smartTag>
      <w:r>
        <w:t>ral principles that guide actions and create a sense of responsible behavior.</w:t>
      </w:r>
    </w:p>
    <w:p w:rsidR="005A02F5" w:rsidRDefault="005A02F5">
      <w:pPr>
        <w:jc w:val="both"/>
      </w:pPr>
    </w:p>
    <w:p w:rsidR="005A02F5" w:rsidRDefault="002A5040">
      <w:pPr>
        <w:jc w:val="both"/>
      </w:pPr>
      <w:r>
        <w:t>6</w:t>
      </w:r>
      <w:r w:rsidR="005A02F5">
        <w:t>.1</w:t>
      </w:r>
      <w:r w:rsidR="005A02F5">
        <w:tab/>
        <w:t>Poor Taste and Offensive Advertising</w:t>
      </w:r>
    </w:p>
    <w:p w:rsidR="005A02F5" w:rsidRDefault="005A02F5">
      <w:pPr>
        <w:jc w:val="both"/>
      </w:pPr>
      <w:r>
        <w:t xml:space="preserve">Although certain ads might be in bad taste in any circumstance, viewer reactions are affected by factors such as sensitivity to the product category, the time the message is received, and whether the person is alone or with others when viewing the message. </w:t>
      </w:r>
    </w:p>
    <w:p w:rsidR="005A02F5" w:rsidRDefault="005A02F5">
      <w:pPr>
        <w:jc w:val="both"/>
      </w:pPr>
    </w:p>
    <w:p w:rsidR="005A02F5" w:rsidRDefault="005A02F5">
      <w:pPr>
        <w:jc w:val="both"/>
      </w:pPr>
      <w:r>
        <w:t xml:space="preserve">We all have our own ideas about what constitutes good taste. Unfortunately, these ideas vary so much that creating general guidelines for good taste in advertising is difficult. </w:t>
      </w:r>
    </w:p>
    <w:p w:rsidR="005A02F5" w:rsidRDefault="005A02F5">
      <w:pPr>
        <w:jc w:val="both"/>
      </w:pPr>
    </w:p>
    <w:p w:rsidR="005A02F5" w:rsidRDefault="005A02F5">
      <w:pPr>
        <w:jc w:val="both"/>
      </w:pPr>
      <w:r>
        <w:t>6.1.1</w:t>
      </w:r>
      <w:r>
        <w:tab/>
        <w:t>Sex in Advertising</w:t>
      </w:r>
    </w:p>
    <w:p w:rsidR="005A02F5" w:rsidRDefault="005A02F5">
      <w:pPr>
        <w:jc w:val="both"/>
      </w:pPr>
      <w:r>
        <w:t xml:space="preserve">The use of sex in advertising is not new, but the blatancy of its use is. The issue is whether the sex appeal is gratuitous or relevant to the product. Research must determine whether </w:t>
      </w:r>
      <w:smartTag w:uri="urn:schemas-microsoft-com:office:smarttags" w:element="PersonName">
        <w:r>
          <w:t>mo</w:t>
        </w:r>
      </w:smartTag>
      <w:r>
        <w:t>st people believe it to be degrading or offensive.</w:t>
      </w:r>
    </w:p>
    <w:p w:rsidR="005A02F5" w:rsidRDefault="005A02F5">
      <w:pPr>
        <w:jc w:val="both"/>
      </w:pPr>
    </w:p>
    <w:p w:rsidR="005A02F5" w:rsidRDefault="005A02F5">
      <w:pPr>
        <w:jc w:val="both"/>
      </w:pPr>
      <w:r>
        <w:t>6.2</w:t>
      </w:r>
      <w:r>
        <w:tab/>
        <w:t>Reinforcing Stereotypes</w:t>
      </w:r>
    </w:p>
    <w:p w:rsidR="005A02F5" w:rsidRDefault="005A02F5">
      <w:pPr>
        <w:jc w:val="both"/>
      </w:pPr>
      <w:r>
        <w:t xml:space="preserve">A </w:t>
      </w:r>
      <w:r>
        <w:rPr>
          <w:b/>
        </w:rPr>
        <w:t>stereotype</w:t>
      </w:r>
      <w:r>
        <w:t xml:space="preserve"> is a representation of a cultural group that emphasizes a trait or group of traits that may or may not communicate an accurate representation of the group. Stereotyping also raises the shape/mirror questions discussed earlier in the chapter.</w:t>
      </w:r>
    </w:p>
    <w:p w:rsidR="005A02F5" w:rsidRDefault="005A02F5">
      <w:pPr>
        <w:jc w:val="both"/>
      </w:pPr>
    </w:p>
    <w:p w:rsidR="005A02F5" w:rsidRDefault="005A02F5">
      <w:pPr>
        <w:jc w:val="both"/>
      </w:pPr>
      <w:r>
        <w:t>6.2.1</w:t>
      </w:r>
      <w:r>
        <w:tab/>
        <w:t>Diversity Issues</w:t>
      </w:r>
    </w:p>
    <w:p w:rsidR="005A02F5" w:rsidRDefault="005A02F5">
      <w:pPr>
        <w:jc w:val="both"/>
      </w:pPr>
      <w:r>
        <w:t>It is essential that advertisers become aware of how they portray different groups. Advertisers have a responsibility to ensure that what is portrayed is accurate and representative.</w:t>
      </w:r>
    </w:p>
    <w:p w:rsidR="005A02F5" w:rsidRDefault="005A02F5">
      <w:pPr>
        <w:jc w:val="both"/>
      </w:pPr>
    </w:p>
    <w:p w:rsidR="005A02F5" w:rsidRDefault="005A02F5">
      <w:pPr>
        <w:jc w:val="both"/>
      </w:pPr>
      <w:r>
        <w:t>6.2.2</w:t>
      </w:r>
      <w:r>
        <w:tab/>
        <w:t>Gender Roles</w:t>
      </w:r>
    </w:p>
    <w:p w:rsidR="005A02F5" w:rsidRDefault="005A02F5">
      <w:pPr>
        <w:jc w:val="both"/>
      </w:pPr>
      <w:r>
        <w:t xml:space="preserve">Historically, advertising has portrayed gender in distinct and predictable stereotypes. A study of gender representation in 1,300 prime-time commercials in the late 1990s found that although women make </w:t>
      </w:r>
      <w:smartTag w:uri="urn:schemas-microsoft-com:office:smarttags" w:element="PersonName">
        <w:r>
          <w:t>mo</w:t>
        </w:r>
      </w:smartTag>
      <w:r>
        <w:t xml:space="preserve">st purchases of goods and services, they are still underrepresented as primary characters during </w:t>
      </w:r>
      <w:smartTag w:uri="urn:schemas-microsoft-com:office:smarttags" w:element="PersonName">
        <w:r>
          <w:t>mo</w:t>
        </w:r>
      </w:smartTag>
      <w:r>
        <w:t>st prime-time commercials, except for health and beauty products. Some advertisers, however, are recognizing the diversity of women’s roles.</w:t>
      </w:r>
    </w:p>
    <w:p w:rsidR="005A02F5" w:rsidRDefault="005A02F5">
      <w:pPr>
        <w:jc w:val="both"/>
      </w:pPr>
    </w:p>
    <w:p w:rsidR="005A02F5" w:rsidRDefault="005A02F5">
      <w:pPr>
        <w:jc w:val="both"/>
      </w:pPr>
      <w:r>
        <w:t>6.2.3</w:t>
      </w:r>
      <w:r>
        <w:tab/>
        <w:t>Racial and Ethnic Stereotypes</w:t>
      </w:r>
    </w:p>
    <w:p w:rsidR="005A02F5" w:rsidRDefault="005A02F5">
      <w:pPr>
        <w:jc w:val="both"/>
      </w:pPr>
      <w:r>
        <w:t>Critics charge that racial and ethnic grou</w:t>
      </w:r>
      <w:smartTag w:uri="urn:schemas-microsoft-com:office:smarttags" w:element="PersonName">
        <w:r>
          <w:t>ps</w:t>
        </w:r>
      </w:smartTag>
      <w:r>
        <w:t xml:space="preserve"> are stereotyped in advertising. One myth is that members of minority grou</w:t>
      </w:r>
      <w:smartTag w:uri="urn:schemas-microsoft-com:office:smarttags" w:element="PersonName">
        <w:r>
          <w:t>ps</w:t>
        </w:r>
      </w:smartTag>
      <w:r>
        <w:t xml:space="preserve"> are all the same—when nothing could be farther from the truth.</w:t>
      </w:r>
    </w:p>
    <w:p w:rsidR="005A02F5" w:rsidRDefault="005A02F5">
      <w:pPr>
        <w:jc w:val="both"/>
      </w:pPr>
    </w:p>
    <w:p w:rsidR="005A02F5" w:rsidRDefault="005A02F5">
      <w:pPr>
        <w:jc w:val="both"/>
      </w:pPr>
      <w:r>
        <w:t>6.2.4</w:t>
      </w:r>
      <w:r>
        <w:tab/>
        <w:t>Senior Citizens</w:t>
      </w:r>
    </w:p>
    <w:p w:rsidR="005A02F5" w:rsidRDefault="005A02F5">
      <w:pPr>
        <w:jc w:val="both"/>
      </w:pPr>
      <w:r>
        <w:t>Critics often say senior citizens are subject to stereotyping—a growing segment of the population with increasing a</w:t>
      </w:r>
      <w:smartTag w:uri="urn:schemas-microsoft-com:office:smarttags" w:element="PersonName">
        <w:r>
          <w:t>mo</w:t>
        </w:r>
      </w:smartTag>
      <w:r>
        <w:t>unts of disposable income. According to Barbara Cha</w:t>
      </w:r>
      <w:smartTag w:uri="urn:schemas-microsoft-com:office:smarttags" w:element="PersonName">
        <w:r>
          <w:t>mp</w:t>
        </w:r>
      </w:smartTag>
      <w:r>
        <w:t>ion, “The needs of maturing consumers, depending on mental and physical activity as well as life-stage factors, are often different from one another.”</w:t>
      </w:r>
    </w:p>
    <w:p w:rsidR="005A02F5" w:rsidRDefault="005A02F5">
      <w:pPr>
        <w:jc w:val="both"/>
      </w:pPr>
    </w:p>
    <w:p w:rsidR="005A02F5" w:rsidRDefault="005A02F5">
      <w:pPr>
        <w:jc w:val="both"/>
      </w:pPr>
      <w:r>
        <w:t>6.3</w:t>
      </w:r>
      <w:r>
        <w:tab/>
        <w:t>Body Image and Self Image</w:t>
      </w:r>
    </w:p>
    <w:p w:rsidR="005A02F5" w:rsidRDefault="005A02F5">
      <w:pPr>
        <w:jc w:val="both"/>
      </w:pPr>
      <w:r>
        <w:t>Advertising has been criticized for glorifying glamorous looks in both men and women. Playing on consumers’ insecurities about their appearance presents advertisers with a classic ethical dilemma because self-image advertising can also be seen as contributing to self improvement.</w:t>
      </w:r>
    </w:p>
    <w:p w:rsidR="005A02F5" w:rsidRDefault="005A02F5">
      <w:pPr>
        <w:jc w:val="both"/>
      </w:pPr>
    </w:p>
    <w:p w:rsidR="005A02F5" w:rsidRDefault="005A02F5">
      <w:pPr>
        <w:jc w:val="both"/>
      </w:pPr>
      <w:r>
        <w:t xml:space="preserve">The standard of attractiveness is a socio-cultural phenomenon that advertising mirrors, as well as shapes. Responsible advertisers have, therefore, begun using </w:t>
      </w:r>
      <w:smartTag w:uri="urn:schemas-microsoft-com:office:smarttags" w:element="PersonName">
        <w:r>
          <w:t>mo</w:t>
        </w:r>
      </w:smartTag>
      <w:r>
        <w:t xml:space="preserve">dels of </w:t>
      </w:r>
      <w:smartTag w:uri="urn:schemas-microsoft-com:office:smarttags" w:element="PersonName">
        <w:r>
          <w:t>mo</w:t>
        </w:r>
      </w:smartTag>
      <w:r>
        <w:t xml:space="preserve">re average size and weight as a way to reduce the pressure on young people who seem to be the </w:t>
      </w:r>
      <w:smartTag w:uri="urn:schemas-microsoft-com:office:smarttags" w:element="PersonName">
        <w:r>
          <w:t>mo</w:t>
        </w:r>
      </w:smartTag>
      <w:r>
        <w:t>st open to messages about cultural standards of beauty and physical attractiveness</w:t>
      </w:r>
    </w:p>
    <w:p w:rsidR="005A02F5" w:rsidRDefault="005A02F5">
      <w:pPr>
        <w:jc w:val="both"/>
      </w:pPr>
    </w:p>
    <w:p w:rsidR="005A02F5" w:rsidRDefault="005A02F5">
      <w:pPr>
        <w:jc w:val="both"/>
      </w:pPr>
      <w:r>
        <w:t>6.4</w:t>
      </w:r>
      <w:r>
        <w:tab/>
        <w:t>Targeting Children</w:t>
      </w:r>
    </w:p>
    <w:p w:rsidR="005A02F5" w:rsidRDefault="005A02F5">
      <w:pPr>
        <w:jc w:val="both"/>
      </w:pPr>
      <w:r>
        <w:t xml:space="preserve">Advertising to children continues to be one of the </w:t>
      </w:r>
      <w:smartTag w:uri="urn:schemas-microsoft-com:office:smarttags" w:element="PersonName">
        <w:r>
          <w:t>mo</w:t>
        </w:r>
      </w:smartTag>
      <w:r>
        <w:t xml:space="preserve">st controversial topics in the industry. A 1988 study found that the average child saw </w:t>
      </w:r>
      <w:smartTag w:uri="urn:schemas-microsoft-com:office:smarttags" w:element="PersonName">
        <w:r>
          <w:t>mo</w:t>
        </w:r>
      </w:smartTag>
      <w:r>
        <w:t>re than 20,000 TV commercials per year. One side of the controversy favors regulation because of children’s inability to evaluate advertising messages and make purchase decisions. The other side opposes regulation because members of that group believe many self-regulatory mechanisms already exist and the proper place for restricting advertising to children is in the home.</w:t>
      </w:r>
    </w:p>
    <w:p w:rsidR="005A02F5" w:rsidRDefault="005A02F5">
      <w:pPr>
        <w:jc w:val="both"/>
      </w:pPr>
    </w:p>
    <w:p w:rsidR="005A02F5" w:rsidRDefault="005A02F5">
      <w:pPr>
        <w:jc w:val="both"/>
      </w:pPr>
      <w:r>
        <w:t xml:space="preserve">In 1990 Congress passed the Children’s Television Act, which placed </w:t>
      </w:r>
      <w:r w:rsidR="000952D3">
        <w:t>10</w:t>
      </w:r>
      <w:r>
        <w:t>.5 minute-per-hour ceilings for commercials in children’s weekend television programming and 12-minute-per-hour limits for weekday programs. The act also set rules requiring that commercial brea</w:t>
      </w:r>
      <w:smartTag w:uri="urn:schemas-microsoft-com:office:smarttags" w:element="PersonName">
        <w:r>
          <w:t>ks</w:t>
        </w:r>
      </w:smartTag>
      <w:r>
        <w:t xml:space="preserve"> be clea</w:t>
      </w:r>
      <w:smartTag w:uri="urn:schemas-microsoft-com:office:smarttags" w:element="PersonName">
        <w:r>
          <w:t>rl</w:t>
        </w:r>
      </w:smartTag>
      <w:r>
        <w:t>y distinguished from programming, barring the use of program characters to pro</w:t>
      </w:r>
      <w:smartTag w:uri="urn:schemas-microsoft-com:office:smarttags" w:element="PersonName">
        <w:r>
          <w:t>mo</w:t>
        </w:r>
      </w:smartTag>
      <w:r>
        <w:t>te products.</w:t>
      </w:r>
    </w:p>
    <w:p w:rsidR="005A02F5" w:rsidRDefault="005A02F5">
      <w:pPr>
        <w:jc w:val="both"/>
      </w:pPr>
    </w:p>
    <w:p w:rsidR="005A02F5" w:rsidRDefault="005A02F5">
      <w:pPr>
        <w:jc w:val="both"/>
      </w:pPr>
      <w:r>
        <w:t>Advocates for children’s television continue to argue that many stations made little effort to comply with the 1990 act and petitioned the Federal Communications Commission to increase the required number of educational programs to be shown daily. In 1996, an agreement was reached requiring all TV stations to air three hours of children’s educational shows a week.</w:t>
      </w:r>
    </w:p>
    <w:p w:rsidR="005A02F5" w:rsidRDefault="005A02F5">
      <w:pPr>
        <w:jc w:val="both"/>
      </w:pPr>
    </w:p>
    <w:p w:rsidR="005A02F5" w:rsidRDefault="005A02F5">
      <w:pPr>
        <w:jc w:val="both"/>
      </w:pPr>
      <w:r>
        <w:t>6.5</w:t>
      </w:r>
      <w:r>
        <w:tab/>
        <w:t>Misleading Claims and Other Message Strategies</w:t>
      </w:r>
    </w:p>
    <w:p w:rsidR="005A02F5" w:rsidRDefault="005A02F5">
      <w:pPr>
        <w:jc w:val="both"/>
      </w:pPr>
      <w:r>
        <w:lastRenderedPageBreak/>
        <w:t>Advertising claims are considered to be unethical if they are false, misleading, or deceptive. False advertising, which is a type of misleading advertising, is simply untrue.</w:t>
      </w:r>
    </w:p>
    <w:p w:rsidR="005A02F5" w:rsidRDefault="005A02F5">
      <w:pPr>
        <w:jc w:val="both"/>
      </w:pPr>
    </w:p>
    <w:p w:rsidR="005A02F5" w:rsidRDefault="005A02F5">
      <w:pPr>
        <w:jc w:val="both"/>
      </w:pPr>
      <w:r>
        <w:t>The target of the heaviest criticism for being misleading is weight-loss advertising, as well as other back-of-the-magazine, self-i</w:t>
      </w:r>
      <w:smartTag w:uri="urn:schemas-microsoft-com:office:smarttags" w:element="PersonName">
        <w:r>
          <w:t>mp</w:t>
        </w:r>
      </w:smartTag>
      <w:r>
        <w:t>rovements advertisements for health and fitness products.</w:t>
      </w:r>
    </w:p>
    <w:p w:rsidR="005A02F5" w:rsidRDefault="005A02F5">
      <w:pPr>
        <w:jc w:val="both"/>
      </w:pPr>
    </w:p>
    <w:p w:rsidR="005A02F5" w:rsidRDefault="005A02F5">
      <w:pPr>
        <w:jc w:val="both"/>
      </w:pPr>
      <w:r>
        <w:t>6.5.1</w:t>
      </w:r>
      <w:r>
        <w:tab/>
        <w:t>Manipulative Advertising</w:t>
      </w:r>
    </w:p>
    <w:p w:rsidR="005A02F5" w:rsidRDefault="005A02F5">
      <w:pPr>
        <w:jc w:val="both"/>
      </w:pPr>
      <w:r>
        <w:t>Manipulative messages are a natural outcome of persuasion. There are times and situations, however, where ethical issues arise. For exa</w:t>
      </w:r>
      <w:smartTag w:uri="urn:schemas-microsoft-com:office:smarttags" w:element="PersonName">
        <w:r>
          <w:t>mp</w:t>
        </w:r>
      </w:smartTag>
      <w:r>
        <w:t>le, manipulative ads that play on e</w:t>
      </w:r>
      <w:smartTag w:uri="urn:schemas-microsoft-com:office:smarttags" w:element="PersonName">
        <w:r>
          <w:t>mo</w:t>
        </w:r>
      </w:smartTag>
      <w:r>
        <w:t>tions in order to create an inappropriate or ove</w:t>
      </w:r>
      <w:smartTag w:uri="urn:schemas-microsoft-com:office:smarttags" w:element="PersonName">
        <w:r>
          <w:t>rl</w:t>
        </w:r>
      </w:smartTag>
      <w:r>
        <w:t>y intense feeling may be inappropriate.</w:t>
      </w:r>
    </w:p>
    <w:p w:rsidR="005A02F5" w:rsidRDefault="005A02F5">
      <w:pPr>
        <w:jc w:val="both"/>
      </w:pPr>
    </w:p>
    <w:p w:rsidR="005A02F5" w:rsidRDefault="005A02F5">
      <w:pPr>
        <w:jc w:val="both"/>
      </w:pPr>
      <w:r>
        <w:t xml:space="preserve">Subliminal advertising is a communication technique that uses symbols to convey meaning but is below the threshold of normal perception. A </w:t>
      </w:r>
      <w:r>
        <w:rPr>
          <w:b/>
        </w:rPr>
        <w:t>subliminal message</w:t>
      </w:r>
      <w:r>
        <w:t xml:space="preserve"> is transmitted in such a way that the receiver is not consciously aware of it.</w:t>
      </w:r>
    </w:p>
    <w:p w:rsidR="005A02F5" w:rsidRDefault="005A02F5">
      <w:pPr>
        <w:jc w:val="both"/>
      </w:pPr>
    </w:p>
    <w:p w:rsidR="005A02F5" w:rsidRDefault="005A02F5">
      <w:pPr>
        <w:jc w:val="both"/>
      </w:pPr>
      <w:r>
        <w:t>6.5.2</w:t>
      </w:r>
      <w:r>
        <w:tab/>
        <w:t>Puffery</w:t>
      </w:r>
    </w:p>
    <w:p w:rsidR="005A02F5" w:rsidRDefault="005A02F5">
      <w:pPr>
        <w:jc w:val="both"/>
      </w:pPr>
      <w:r>
        <w:rPr>
          <w:b/>
        </w:rPr>
        <w:t>Puffery</w:t>
      </w:r>
      <w:r>
        <w:t xml:space="preserve"> is defined as “advertising or other sales representations, which praise the item to be sold with subjective opinions, superlatives, or exaggerations, vaguely and generally, stating no specific facts.” Puffery, an exaggerated claim, is not seen as misleading.</w:t>
      </w:r>
    </w:p>
    <w:p w:rsidR="005A02F5" w:rsidRDefault="005A02F5">
      <w:pPr>
        <w:jc w:val="both"/>
      </w:pPr>
    </w:p>
    <w:p w:rsidR="005A02F5" w:rsidRDefault="005A02F5">
      <w:pPr>
        <w:jc w:val="both"/>
      </w:pPr>
      <w:r>
        <w:t>Because exaggerated claims are legal, the question of puffery is mainly an ethical one. However, empirical evidence on the effectiveness of puffery is mixed.</w:t>
      </w:r>
    </w:p>
    <w:p w:rsidR="005A02F5" w:rsidRDefault="005A02F5">
      <w:pPr>
        <w:jc w:val="both"/>
      </w:pPr>
      <w:r>
        <w:t>The Uniform Commercial Code (UCC), a set of laws that governs sales and other commercial matters, distinguishes between mere “puffing” and statements about a product’s performance or qualities that create an “express warranty.” Under the UCC, a general statement praising the value of a product does not create an express warranty. More concrete representations might.</w:t>
      </w:r>
    </w:p>
    <w:p w:rsidR="005A02F5" w:rsidRDefault="005A02F5">
      <w:pPr>
        <w:jc w:val="both"/>
      </w:pPr>
    </w:p>
    <w:p w:rsidR="005A02F5" w:rsidRDefault="005A02F5">
      <w:pPr>
        <w:jc w:val="both"/>
      </w:pPr>
      <w:r>
        <w:t>6.5.3</w:t>
      </w:r>
      <w:r>
        <w:tab/>
        <w:t>Co</w:t>
      </w:r>
      <w:smartTag w:uri="urn:schemas-microsoft-com:office:smarttags" w:element="PersonName">
        <w:r>
          <w:t>mp</w:t>
        </w:r>
      </w:smartTag>
      <w:r>
        <w:t>arative Advertising</w:t>
      </w:r>
    </w:p>
    <w:p w:rsidR="005A02F5" w:rsidRDefault="005A02F5">
      <w:pPr>
        <w:jc w:val="both"/>
      </w:pPr>
      <w:r>
        <w:t xml:space="preserve">Although it is perfectly legitimate to use </w:t>
      </w:r>
      <w:r>
        <w:rPr>
          <w:b/>
        </w:rPr>
        <w:t>comparative advertising</w:t>
      </w:r>
      <w:r>
        <w:t xml:space="preserve"> that compares the advertiser’s product favorably against a competitor, there are regulations that govern those uses that are challenged as misleading.</w:t>
      </w:r>
    </w:p>
    <w:p w:rsidR="005A02F5" w:rsidRDefault="005A02F5">
      <w:pPr>
        <w:jc w:val="both"/>
      </w:pPr>
    </w:p>
    <w:p w:rsidR="005A02F5" w:rsidRDefault="005A02F5">
      <w:pPr>
        <w:jc w:val="both"/>
      </w:pPr>
      <w:r>
        <w:t xml:space="preserve">Comparative advertising is permitted in the </w:t>
      </w:r>
      <w:smartTag w:uri="urn:schemas-microsoft-com:office:smarttags" w:element="country-region">
        <w:smartTag w:uri="urn:schemas-microsoft-com:office:smarttags" w:element="place">
          <w:r>
            <w:t>United States</w:t>
          </w:r>
        </w:smartTag>
      </w:smartTag>
      <w:r>
        <w:t>, but the ads must compare similar products. Companies can’t claim that their prices are lower than the competition unless they can prove that the same products are sold at other places for higher prices. Under the Lanham Act, companies/plaintiffs are required to prove five elements to win the false advertising lawsuit about an ad containing a comparative claim. They must prove that:</w:t>
      </w:r>
    </w:p>
    <w:p w:rsidR="005A02F5" w:rsidRDefault="005A02F5">
      <w:pPr>
        <w:jc w:val="both"/>
      </w:pPr>
    </w:p>
    <w:p w:rsidR="005A02F5" w:rsidRDefault="005A02F5">
      <w:pPr>
        <w:numPr>
          <w:ilvl w:val="0"/>
          <w:numId w:val="8"/>
        </w:numPr>
        <w:jc w:val="both"/>
      </w:pPr>
      <w:r>
        <w:t>False statements have been made about either product.</w:t>
      </w:r>
    </w:p>
    <w:p w:rsidR="005A02F5" w:rsidRDefault="005A02F5">
      <w:pPr>
        <w:numPr>
          <w:ilvl w:val="0"/>
          <w:numId w:val="8"/>
        </w:numPr>
        <w:jc w:val="both"/>
      </w:pPr>
      <w:r>
        <w:t>The ads actually deceived or had the tendency to deceive a substantial segment of the audience.</w:t>
      </w:r>
    </w:p>
    <w:p w:rsidR="005A02F5" w:rsidRDefault="005A02F5">
      <w:pPr>
        <w:numPr>
          <w:ilvl w:val="0"/>
          <w:numId w:val="8"/>
        </w:numPr>
        <w:jc w:val="both"/>
      </w:pPr>
      <w:r>
        <w:t>The deception was “material” or meaningful.</w:t>
      </w:r>
    </w:p>
    <w:p w:rsidR="005A02F5" w:rsidRDefault="005A02F5">
      <w:pPr>
        <w:numPr>
          <w:ilvl w:val="0"/>
          <w:numId w:val="8"/>
        </w:numPr>
        <w:jc w:val="both"/>
      </w:pPr>
      <w:r>
        <w:lastRenderedPageBreak/>
        <w:t>Falsely advertised goods are sold in interstate commerce.</w:t>
      </w:r>
    </w:p>
    <w:p w:rsidR="005A02F5" w:rsidRDefault="005A02F5">
      <w:pPr>
        <w:numPr>
          <w:ilvl w:val="0"/>
          <w:numId w:val="8"/>
        </w:numPr>
        <w:jc w:val="both"/>
      </w:pPr>
      <w:r>
        <w:t>The suing company has been or likely will be injured as a result of the false statements, either by loss of sales or loss of goodwill.</w:t>
      </w:r>
    </w:p>
    <w:p w:rsidR="005A02F5" w:rsidRDefault="005A02F5">
      <w:pPr>
        <w:jc w:val="both"/>
      </w:pPr>
    </w:p>
    <w:p w:rsidR="005A02F5" w:rsidRDefault="005A02F5">
      <w:pPr>
        <w:jc w:val="both"/>
      </w:pPr>
      <w:r>
        <w:t>6.5.4</w:t>
      </w:r>
      <w:r>
        <w:tab/>
        <w:t>Endorsements</w:t>
      </w:r>
    </w:p>
    <w:p w:rsidR="005A02F5" w:rsidRDefault="005A02F5">
      <w:pPr>
        <w:jc w:val="both"/>
      </w:pPr>
      <w:r>
        <w:t xml:space="preserve">An </w:t>
      </w:r>
      <w:r>
        <w:rPr>
          <w:b/>
        </w:rPr>
        <w:t>endorsement</w:t>
      </w:r>
      <w:r>
        <w:t xml:space="preserve"> or </w:t>
      </w:r>
      <w:r>
        <w:rPr>
          <w:b/>
        </w:rPr>
        <w:t>testimonial</w:t>
      </w:r>
      <w:r>
        <w:t xml:space="preserve"> is any advertising message that consumers believe reflects the opinions, beliefs, or experiences of an individual, group, or institution. If consumers can reasonably ascertain that a message does not reflect the announcer’s opinion, the message isn’t an endorsement and may even be misleading. Endorsers must be qualified by experience or training to make judgments and they must actually use the product. If endorsers are comparing competing brands, they must have tried those brands as well.</w:t>
      </w:r>
    </w:p>
    <w:p w:rsidR="005A02F5" w:rsidRDefault="005A02F5">
      <w:pPr>
        <w:jc w:val="both"/>
      </w:pPr>
    </w:p>
    <w:p w:rsidR="005A02F5" w:rsidRDefault="005A02F5">
      <w:pPr>
        <w:jc w:val="both"/>
      </w:pPr>
      <w:r>
        <w:t>6.5.5</w:t>
      </w:r>
      <w:r>
        <w:tab/>
        <w:t>De</w:t>
      </w:r>
      <w:smartTag w:uri="urn:schemas-microsoft-com:office:smarttags" w:element="PersonName">
        <w:r>
          <w:t>mo</w:t>
        </w:r>
      </w:smartTag>
      <w:r>
        <w:t>nstrations</w:t>
      </w:r>
    </w:p>
    <w:p w:rsidR="005A02F5" w:rsidRDefault="005A02F5">
      <w:pPr>
        <w:jc w:val="both"/>
      </w:pPr>
      <w:r>
        <w:t>Product demonstrations in television advertising must not mislead consumers. One technique some advertisers use to sidestep restrictions on demonstrations is to insert disclaimers or “supers,” verbal or written words in the ad that indicate exceptions to the advertising claim.</w:t>
      </w:r>
    </w:p>
    <w:p w:rsidR="005A02F5" w:rsidRDefault="005A02F5">
      <w:pPr>
        <w:jc w:val="both"/>
      </w:pPr>
    </w:p>
    <w:p w:rsidR="005A02F5" w:rsidRDefault="005A02F5">
      <w:pPr>
        <w:jc w:val="both"/>
      </w:pPr>
      <w:r>
        <w:t>6.6</w:t>
      </w:r>
      <w:r>
        <w:tab/>
        <w:t>Advertising Controversial Products</w:t>
      </w:r>
    </w:p>
    <w:p w:rsidR="005A02F5" w:rsidRDefault="005A02F5">
      <w:pPr>
        <w:jc w:val="both"/>
      </w:pPr>
      <w:r>
        <w:t xml:space="preserve">Advertising reflects the marketing and business ethics of its clients and, because of its visibility, sometimes gets the blame for selling controversial, unsafe, or dangerous products. </w:t>
      </w:r>
    </w:p>
    <w:p w:rsidR="005A02F5" w:rsidRDefault="005A02F5">
      <w:pPr>
        <w:jc w:val="both"/>
      </w:pPr>
    </w:p>
    <w:p w:rsidR="005A02F5" w:rsidRDefault="005A02F5">
      <w:pPr>
        <w:jc w:val="both"/>
      </w:pPr>
      <w:r>
        <w:t>6.6.1</w:t>
      </w:r>
      <w:r>
        <w:tab/>
        <w:t>Unhealthy or Dangerous Products</w:t>
      </w:r>
    </w:p>
    <w:p w:rsidR="005A02F5" w:rsidRDefault="005A02F5">
      <w:pPr>
        <w:jc w:val="both"/>
      </w:pPr>
      <w:r>
        <w:t>One way to for an advertiser to make ethical decisions is to choose the route that does no one harm. Marketers are now being forced to consider the social, as well as nutritional, impact of their products. It used to be that consumers were considered responsible for the products they chose to buy, but in a new era of social responsibility, principled marketers are now more responsible for the negative effects of the products they choose to sell. Responsibility has become a new business principle in some industries that never thought they were the focus of ethical questions.</w:t>
      </w:r>
    </w:p>
    <w:p w:rsidR="005A02F5" w:rsidRDefault="005A02F5">
      <w:pPr>
        <w:jc w:val="both"/>
      </w:pPr>
    </w:p>
    <w:p w:rsidR="005A02F5" w:rsidRDefault="005A02F5">
      <w:pPr>
        <w:jc w:val="both"/>
      </w:pPr>
      <w:r>
        <w:t>6.6.2</w:t>
      </w:r>
      <w:r>
        <w:tab/>
        <w:t>Tobacco</w:t>
      </w:r>
    </w:p>
    <w:p w:rsidR="005A02F5" w:rsidRDefault="005A02F5">
      <w:pPr>
        <w:jc w:val="both"/>
      </w:pPr>
      <w:r>
        <w:t xml:space="preserve">One of the </w:t>
      </w:r>
      <w:smartTag w:uri="urn:schemas-microsoft-com:office:smarttags" w:element="PersonName">
        <w:r>
          <w:t>mo</w:t>
        </w:r>
      </w:smartTag>
      <w:r>
        <w:t>st heated advertising issues in recent years has been proposed new restrictions on the advertising of tobacco. Proponents of the ban on cigarette advertising argue that because cigarettes have been shown to cause cancer as well as other illnesses, encouraging tobacco use pro</w:t>
      </w:r>
      <w:smartTag w:uri="urn:schemas-microsoft-com:office:smarttags" w:element="PersonName">
        <w:r>
          <w:t>mo</w:t>
        </w:r>
      </w:smartTag>
      <w:r>
        <w:t>tes sickness, injury, or death for the s</w:t>
      </w:r>
      <w:smartTag w:uri="urn:schemas-microsoft-com:office:smarttags" w:element="PersonName">
        <w:r>
          <w:t>mo</w:t>
        </w:r>
      </w:smartTag>
      <w:r>
        <w:t>ker and those inhaling second-hand s</w:t>
      </w:r>
      <w:smartTag w:uri="urn:schemas-microsoft-com:office:smarttags" w:element="PersonName">
        <w:r>
          <w:t>mo</w:t>
        </w:r>
      </w:smartTag>
      <w:r>
        <w:t xml:space="preserve">ke. The restriction of advertising on those products would result in fewer sales and fewer health problems for </w:t>
      </w:r>
      <w:smartTag w:uri="urn:schemas-microsoft-com:office:smarttags" w:element="country-region">
        <w:smartTag w:uri="urn:schemas-microsoft-com:office:smarttags" w:element="place">
          <w:r>
            <w:t>America</w:t>
          </w:r>
        </w:smartTag>
      </w:smartTag>
      <w:r>
        <w:t xml:space="preserve"> as a whole.</w:t>
      </w:r>
    </w:p>
    <w:p w:rsidR="005A02F5" w:rsidRDefault="005A02F5">
      <w:pPr>
        <w:jc w:val="both"/>
      </w:pPr>
    </w:p>
    <w:p w:rsidR="005A02F5" w:rsidRDefault="005A02F5">
      <w:pPr>
        <w:jc w:val="both"/>
      </w:pPr>
      <w:r>
        <w:t>In recognition of the growing public concerns about cigarette marketing, tobacco co</w:t>
      </w:r>
      <w:smartTag w:uri="urn:schemas-microsoft-com:office:smarttags" w:element="PersonName">
        <w:r>
          <w:t>mp</w:t>
        </w:r>
      </w:smartTag>
      <w:r>
        <w:t xml:space="preserve">anies have voluntarily curbed their advertising and pulled ads from magazines with high levels of youth readership and from </w:t>
      </w:r>
      <w:smartTag w:uri="urn:schemas-microsoft-com:office:smarttags" w:element="PersonName">
        <w:r>
          <w:t>mo</w:t>
        </w:r>
      </w:smartTag>
      <w:r>
        <w:t>st outdoor billboards.</w:t>
      </w:r>
    </w:p>
    <w:p w:rsidR="005A02F5" w:rsidRDefault="005A02F5">
      <w:pPr>
        <w:jc w:val="both"/>
      </w:pPr>
    </w:p>
    <w:p w:rsidR="005A02F5" w:rsidRDefault="005A02F5">
      <w:pPr>
        <w:jc w:val="both"/>
      </w:pPr>
      <w:r>
        <w:lastRenderedPageBreak/>
        <w:t>Opponents of advertising bans counter with the argument that prohibiting truthful, nondeceptive advertising for a legal product is unconstitutional and cite statistics demonstrating that similar bans in other countries have proved unsuccessful in reducing tobacco sales.</w:t>
      </w:r>
    </w:p>
    <w:p w:rsidR="005A02F5" w:rsidRDefault="005A02F5">
      <w:pPr>
        <w:jc w:val="both"/>
      </w:pPr>
    </w:p>
    <w:p w:rsidR="005A02F5" w:rsidRDefault="005A02F5">
      <w:pPr>
        <w:jc w:val="both"/>
      </w:pPr>
    </w:p>
    <w:p w:rsidR="005A02F5" w:rsidRDefault="005A02F5">
      <w:pPr>
        <w:jc w:val="both"/>
      </w:pPr>
      <w:r>
        <w:t>6.6.3</w:t>
      </w:r>
      <w:r>
        <w:tab/>
        <w:t>Alcohol</w:t>
      </w:r>
    </w:p>
    <w:p w:rsidR="005A02F5" w:rsidRDefault="005A02F5">
      <w:pPr>
        <w:jc w:val="both"/>
      </w:pPr>
      <w:r>
        <w:t>Television advertising for liquor hasn’t been banned. There has been a voluntary restriction on such advertising by the co</w:t>
      </w:r>
      <w:smartTag w:uri="urn:schemas-microsoft-com:office:smarttags" w:element="PersonName">
        <w:r>
          <w:t>mp</w:t>
        </w:r>
      </w:smartTag>
      <w:r>
        <w:t xml:space="preserve">anies themselves, however, and </w:t>
      </w:r>
      <w:smartTag w:uri="urn:schemas-microsoft-com:office:smarttags" w:element="PersonName">
        <w:r>
          <w:t>mo</w:t>
        </w:r>
      </w:smartTag>
      <w:r>
        <w:t>st networ</w:t>
      </w:r>
      <w:smartTag w:uri="urn:schemas-microsoft-com:office:smarttags" w:element="PersonName">
        <w:r>
          <w:t>ks</w:t>
        </w:r>
      </w:smartTag>
      <w:r>
        <w:t xml:space="preserve"> have also refused to accept alcohol advertising.</w:t>
      </w:r>
    </w:p>
    <w:p w:rsidR="005A02F5" w:rsidRDefault="005A02F5">
      <w:pPr>
        <w:jc w:val="both"/>
      </w:pPr>
    </w:p>
    <w:p w:rsidR="005A02F5" w:rsidRDefault="005A02F5">
      <w:pPr>
        <w:jc w:val="both"/>
      </w:pPr>
      <w:r>
        <w:t>The biggest issue for the spirits industry is charges of advertising to underage drinkers. Liquor executives contend that they will follow voluntary advertising guidelines to avoid images and time slots that appeal to kids. That promise has been hard to keep because every major brand is trying to win over young consumers.</w:t>
      </w:r>
    </w:p>
    <w:p w:rsidR="005A02F5" w:rsidRDefault="005A02F5">
      <w:pPr>
        <w:jc w:val="both"/>
      </w:pPr>
    </w:p>
    <w:p w:rsidR="005A02F5" w:rsidRDefault="005A02F5">
      <w:pPr>
        <w:jc w:val="both"/>
      </w:pPr>
      <w:r>
        <w:t>6.6.4</w:t>
      </w:r>
      <w:r>
        <w:tab/>
        <w:t>Prescription Drugs</w:t>
      </w:r>
    </w:p>
    <w:p w:rsidR="005A02F5" w:rsidRDefault="005A02F5">
      <w:pPr>
        <w:jc w:val="both"/>
      </w:pPr>
      <w:r>
        <w:t>In 1997, the FDA loosened its controls on pharmaceutical co</w:t>
      </w:r>
      <w:smartTag w:uri="urn:schemas-microsoft-com:office:smarttags" w:element="PersonName">
        <w:r>
          <w:t>mp</w:t>
        </w:r>
      </w:smartTag>
      <w:r>
        <w:t>anies, and as a result, the a</w:t>
      </w:r>
      <w:smartTag w:uri="urn:schemas-microsoft-com:office:smarttags" w:element="PersonName">
        <w:r>
          <w:t>mo</w:t>
        </w:r>
      </w:smartTag>
      <w:r>
        <w:t>unt of prescription drug advertising has skyrocketed. Television ads have increased sales but various consumer grou</w:t>
      </w:r>
      <w:smartTag w:uri="urn:schemas-microsoft-com:office:smarttags" w:element="PersonName">
        <w:r>
          <w:t>ps</w:t>
        </w:r>
      </w:smartTag>
      <w:r>
        <w:t>, gover</w:t>
      </w:r>
      <w:smartTag w:uri="urn:schemas-microsoft-com:office:smarttags" w:element="PersonName">
        <w:r>
          <w:t>nm</w:t>
        </w:r>
      </w:smartTag>
      <w:r>
        <w:t>ent agencies, and insurance co</w:t>
      </w:r>
      <w:smartTag w:uri="urn:schemas-microsoft-com:office:smarttags" w:element="PersonName">
        <w:r>
          <w:t>mp</w:t>
        </w:r>
      </w:smartTag>
      <w:r>
        <w:t xml:space="preserve">anies have been very critical of them. Some doctors claim they are being pressured to write inappropriate prescriptions because their patients are influenced by the drug ad claims; other doctors appreciate that the advertising has caused consumers to become </w:t>
      </w:r>
      <w:smartTag w:uri="urn:schemas-microsoft-com:office:smarttags" w:element="PersonName">
        <w:r>
          <w:t>mo</w:t>
        </w:r>
      </w:smartTag>
      <w:r>
        <w:t xml:space="preserve">re active in managing their own health and </w:t>
      </w:r>
      <w:smartTag w:uri="urn:schemas-microsoft-com:office:smarttags" w:element="PersonName">
        <w:r>
          <w:t>mo</w:t>
        </w:r>
      </w:smartTag>
      <w:r>
        <w:t>re informed about their drug options.</w:t>
      </w:r>
    </w:p>
    <w:p w:rsidR="005A02F5" w:rsidRDefault="005A02F5">
      <w:pPr>
        <w:jc w:val="both"/>
        <w:rPr>
          <w:b/>
          <w:bCs/>
          <w:caps/>
        </w:rPr>
      </w:pPr>
      <w:r>
        <w:rPr>
          <w:b/>
          <w:bCs/>
          <w:caps/>
        </w:rPr>
        <w:t>7.0</w:t>
      </w:r>
      <w:r>
        <w:rPr>
          <w:b/>
          <w:bCs/>
          <w:caps/>
        </w:rPr>
        <w:tab/>
        <w:t>Determining What Is Ethical</w:t>
      </w:r>
    </w:p>
    <w:p w:rsidR="005A02F5" w:rsidRDefault="005A02F5">
      <w:pPr>
        <w:jc w:val="both"/>
      </w:pPr>
      <w:r>
        <w:t>Following is a discussion of guidelines that spell out three types of criteria that need to be considered when making an advertising decision.</w:t>
      </w:r>
    </w:p>
    <w:p w:rsidR="005A02F5" w:rsidRDefault="005A02F5">
      <w:pPr>
        <w:jc w:val="both"/>
      </w:pPr>
    </w:p>
    <w:p w:rsidR="005A02F5" w:rsidRDefault="005A02F5">
      <w:pPr>
        <w:jc w:val="both"/>
      </w:pPr>
      <w:r>
        <w:t>7.1</w:t>
      </w:r>
      <w:r>
        <w:tab/>
        <w:t>Social Ethics</w:t>
      </w:r>
    </w:p>
    <w:p w:rsidR="005A02F5" w:rsidRDefault="005A02F5">
      <w:pPr>
        <w:jc w:val="both"/>
      </w:pPr>
      <w:r>
        <w:rPr>
          <w:b/>
        </w:rPr>
        <w:t>Social ethics</w:t>
      </w:r>
      <w:r>
        <w:t xml:space="preserve"> refers to the Golden Rule, which states “Do unto others as you would have them do unto you.” This can also be rephrased as “Do no harm.”</w:t>
      </w:r>
    </w:p>
    <w:p w:rsidR="005A02F5" w:rsidRDefault="005A02F5">
      <w:pPr>
        <w:jc w:val="both"/>
      </w:pPr>
    </w:p>
    <w:p w:rsidR="005A02F5" w:rsidRDefault="005A02F5">
      <w:pPr>
        <w:jc w:val="both"/>
      </w:pPr>
      <w:r>
        <w:t xml:space="preserve">Applying ethical values and principles to marketing and advertising is necessary if these fields are to be socially responsible, which is a corporate philosophy, based on ethical values. </w:t>
      </w:r>
      <w:r>
        <w:rPr>
          <w:b/>
        </w:rPr>
        <w:t>Social responsibility</w:t>
      </w:r>
      <w:r>
        <w:t xml:space="preserve"> motivates a business to perform a useful function within society and to make its impact on society positive rather than negative.</w:t>
      </w:r>
    </w:p>
    <w:p w:rsidR="005A02F5" w:rsidRDefault="005A02F5">
      <w:pPr>
        <w:jc w:val="both"/>
      </w:pPr>
    </w:p>
    <w:p w:rsidR="005A02F5" w:rsidRDefault="005A02F5">
      <w:pPr>
        <w:jc w:val="both"/>
      </w:pPr>
      <w:r>
        <w:t>7.2</w:t>
      </w:r>
      <w:r>
        <w:tab/>
        <w:t>Professional Ethics</w:t>
      </w:r>
    </w:p>
    <w:p w:rsidR="005A02F5" w:rsidRDefault="005A02F5">
      <w:pPr>
        <w:jc w:val="both"/>
      </w:pPr>
      <w:r>
        <w:t xml:space="preserve">Professionals in advertising by and large see themselves as ethical people. However, the public tends to see them differently, as the polls show. Professional ethics are often expressed in a </w:t>
      </w:r>
      <w:r>
        <w:rPr>
          <w:b/>
        </w:rPr>
        <w:t>code of standards</w:t>
      </w:r>
      <w:r>
        <w:t xml:space="preserve"> that identifies how professionals in the industry should respond when faced with ethical questions. </w:t>
      </w:r>
    </w:p>
    <w:p w:rsidR="005A02F5" w:rsidRDefault="005A02F5">
      <w:pPr>
        <w:jc w:val="both"/>
      </w:pPr>
    </w:p>
    <w:p w:rsidR="005A02F5" w:rsidRDefault="005A02F5">
      <w:pPr>
        <w:jc w:val="both"/>
      </w:pPr>
      <w:r>
        <w:t>7.2.1</w:t>
      </w:r>
      <w:r>
        <w:tab/>
        <w:t>International Standards and Codes</w:t>
      </w:r>
    </w:p>
    <w:p w:rsidR="005A02F5" w:rsidRDefault="005A02F5">
      <w:pPr>
        <w:jc w:val="both"/>
      </w:pPr>
      <w:r>
        <w:lastRenderedPageBreak/>
        <w:t xml:space="preserve">Standards of professional behavior are not found only in the </w:t>
      </w:r>
      <w:smartTag w:uri="urn:schemas-microsoft-com:office:smarttags" w:element="country-region">
        <w:smartTag w:uri="urn:schemas-microsoft-com:office:smarttags" w:element="place">
          <w:r>
            <w:t>United States</w:t>
          </w:r>
        </w:smartTag>
      </w:smartTag>
      <w:r>
        <w:t xml:space="preserve"> or other Western countries. Many other countries have codes related to ethics or professional behavior.</w:t>
      </w:r>
    </w:p>
    <w:p w:rsidR="005A02F5" w:rsidRDefault="005A02F5">
      <w:pPr>
        <w:jc w:val="both"/>
      </w:pPr>
    </w:p>
    <w:p w:rsidR="005A02F5" w:rsidRDefault="005A02F5">
      <w:pPr>
        <w:jc w:val="both"/>
      </w:pPr>
      <w:r>
        <w:t>7.3</w:t>
      </w:r>
      <w:r>
        <w:tab/>
        <w:t>Personal Ethics</w:t>
      </w:r>
    </w:p>
    <w:p w:rsidR="005A02F5" w:rsidRDefault="005A02F5">
      <w:pPr>
        <w:jc w:val="both"/>
      </w:pPr>
      <w:r>
        <w:t>In advertising, a code of ethics is just a starting point. If you are an advertising professional making a decision about a strategy or an executional tactic you must be aware of industry standards, as well as the ethical questions that underlie the core issues discussed in this chapter. Personal judgment and moral reasoning rests on an intuitive sense of right and wrong, a moral compass that tells you when an idea is misleading, insensitive, too over the top, or too manipulative. Courage is needed to speak up and tell colleagues.</w:t>
      </w:r>
    </w:p>
    <w:p w:rsidR="005A02F5" w:rsidRDefault="005A02F5">
      <w:pPr>
        <w:jc w:val="both"/>
      </w:pPr>
    </w:p>
    <w:p w:rsidR="005A02F5" w:rsidRDefault="005A02F5">
      <w:pPr>
        <w:jc w:val="both"/>
      </w:pPr>
    </w:p>
    <w:p w:rsidR="005A02F5" w:rsidRDefault="005A02F5">
      <w:pPr>
        <w:jc w:val="both"/>
        <w:rPr>
          <w:b/>
          <w:bCs/>
          <w:caps/>
        </w:rPr>
      </w:pPr>
      <w:r>
        <w:rPr>
          <w:b/>
          <w:bCs/>
          <w:caps/>
        </w:rPr>
        <w:t>8.0</w:t>
      </w:r>
      <w:r>
        <w:rPr>
          <w:b/>
          <w:bCs/>
          <w:caps/>
        </w:rPr>
        <w:tab/>
        <w:t>It’s a Wrap: Lessons from the Losers</w:t>
      </w:r>
    </w:p>
    <w:p w:rsidR="005A02F5" w:rsidRDefault="005A02F5">
      <w:pPr>
        <w:jc w:val="both"/>
      </w:pPr>
      <w:r>
        <w:t xml:space="preserve">The increasing power of advertising, both in terms of </w:t>
      </w:r>
      <w:smartTag w:uri="urn:schemas-microsoft-com:office:smarttags" w:element="PersonName">
        <w:r>
          <w:t>mo</w:t>
        </w:r>
      </w:smartTag>
      <w:r>
        <w:t xml:space="preserve">ney and communication dominance, has made ethical concerns </w:t>
      </w:r>
      <w:smartTag w:uri="urn:schemas-microsoft-com:office:smarttags" w:element="PersonName">
        <w:r>
          <w:t>mo</w:t>
        </w:r>
      </w:smartTag>
      <w:r>
        <w:t xml:space="preserve">re prominent than ever. </w:t>
      </w:r>
    </w:p>
    <w:p w:rsidR="00777EE8" w:rsidRDefault="00777EE8">
      <w:pPr>
        <w:jc w:val="both"/>
      </w:pPr>
    </w:p>
    <w:p w:rsidR="0093390F" w:rsidRDefault="0093390F">
      <w:pPr>
        <w:jc w:val="both"/>
      </w:pPr>
    </w:p>
    <w:p w:rsidR="00777EE8" w:rsidRDefault="00777EE8" w:rsidP="002A5040">
      <w:pPr>
        <w:rPr>
          <w:szCs w:val="24"/>
        </w:rPr>
      </w:pPr>
      <w:r>
        <w:t xml:space="preserve"> </w:t>
      </w:r>
    </w:p>
    <w:p w:rsidR="00777EE8" w:rsidRDefault="00777EE8">
      <w:pPr>
        <w:jc w:val="both"/>
      </w:pPr>
    </w:p>
    <w:sectPr w:rsidR="00777EE8" w:rsidSect="00685B7F">
      <w:headerReference w:type="even" r:id="rId7"/>
      <w:headerReference w:type="default" r:id="rId8"/>
      <w:footerReference w:type="even" r:id="rId9"/>
      <w:footerReference w:type="default" r:id="rId10"/>
      <w:footerReference w:type="first" r:id="rId11"/>
      <w:pgSz w:w="12240" w:h="15840" w:code="1"/>
      <w:pgMar w:top="1440" w:right="1800" w:bottom="1440" w:left="1800" w:header="720" w:footer="720" w:gutter="0"/>
      <w:pgNumType w:start="84"/>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681B" w:rsidRDefault="00A0681B">
      <w:pPr>
        <w:pStyle w:val="Footer"/>
      </w:pPr>
    </w:p>
  </w:endnote>
  <w:endnote w:type="continuationSeparator" w:id="1">
    <w:p w:rsidR="00A0681B" w:rsidRDefault="00A0681B">
      <w:pPr>
        <w:pStyle w:val="Footer"/>
      </w:pPr>
    </w:p>
  </w:endnote>
  <w:endnote w:type="continuationNotice" w:id="2">
    <w:p w:rsidR="00A0681B" w:rsidRDefault="00A0681B">
      <w:pPr>
        <w:pStyle w:val="Footer"/>
      </w:pP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20002A87" w:usb1="00000000" w:usb2="00000000"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ACE" w:rsidRDefault="00F95AC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2A5040">
      <w:rPr>
        <w:rStyle w:val="PageNumber"/>
        <w:noProof/>
      </w:rPr>
      <w:t>90</w:t>
    </w:r>
    <w:r>
      <w:rPr>
        <w:rStyle w:val="PageNumber"/>
      </w:rPr>
      <w:fldChar w:fldCharType="end"/>
    </w:r>
  </w:p>
  <w:p w:rsidR="00F95ACE" w:rsidRDefault="00F95AC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ACE" w:rsidRDefault="00F95AC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2A5040">
      <w:rPr>
        <w:rStyle w:val="PageNumber"/>
        <w:noProof/>
      </w:rPr>
      <w:t>91</w:t>
    </w:r>
    <w:r>
      <w:rPr>
        <w:rStyle w:val="PageNumber"/>
      </w:rPr>
      <w:fldChar w:fldCharType="end"/>
    </w:r>
  </w:p>
  <w:p w:rsidR="00F95ACE" w:rsidRDefault="00F95ACE">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ACE" w:rsidRDefault="00F95ACE" w:rsidP="00BA6BE9">
    <w:pPr>
      <w:pStyle w:val="Footer"/>
      <w:jc w:val="center"/>
    </w:pPr>
    <w:r>
      <w:t>84</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681B" w:rsidRDefault="00A0681B">
      <w:r>
        <w:separator/>
      </w:r>
    </w:p>
  </w:footnote>
  <w:footnote w:type="continuationSeparator" w:id="1">
    <w:p w:rsidR="00A0681B" w:rsidRDefault="00A0681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ACE" w:rsidRDefault="00F95ACE" w:rsidP="00BA6BE9">
    <w:pPr>
      <w:pStyle w:val="Header"/>
      <w:rPr>
        <w:sz w:val="20"/>
      </w:rPr>
    </w:pPr>
    <w:r>
      <w:rPr>
        <w:sz w:val="20"/>
      </w:rPr>
      <w:t>Part 1: Foundations</w:t>
    </w:r>
  </w:p>
  <w:p w:rsidR="00F95ACE" w:rsidRDefault="00F95ACE">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ACE" w:rsidRDefault="00F95ACE" w:rsidP="00BA6BE9">
    <w:pPr>
      <w:pStyle w:val="Header"/>
      <w:jc w:val="right"/>
      <w:rPr>
        <w:sz w:val="20"/>
      </w:rPr>
    </w:pPr>
    <w:r>
      <w:rPr>
        <w:sz w:val="20"/>
      </w:rPr>
      <w:t>Chapter 3: Advertising and Society</w:t>
    </w:r>
  </w:p>
  <w:p w:rsidR="00F95ACE" w:rsidRDefault="00F95ACE">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7750BD"/>
    <w:multiLevelType w:val="hybridMultilevel"/>
    <w:tmpl w:val="6458E9C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028D0234"/>
    <w:multiLevelType w:val="hybridMultilevel"/>
    <w:tmpl w:val="C4069970"/>
    <w:lvl w:ilvl="0" w:tplc="DE5CF3C6">
      <w:start w:val="1"/>
      <w:numFmt w:val="bullet"/>
      <w:lvlText w:val=""/>
      <w:lvlJc w:val="left"/>
      <w:pPr>
        <w:tabs>
          <w:tab w:val="num" w:pos="1440"/>
        </w:tabs>
        <w:ind w:left="1440" w:hanging="360"/>
      </w:pPr>
      <w:rPr>
        <w:rFonts w:ascii="Symbol" w:hAnsi="Symbol" w:hint="default"/>
        <w:u w:val="none"/>
      </w:rPr>
    </w:lvl>
    <w:lvl w:ilvl="1" w:tplc="772AFC9E">
      <w:start w:val="1"/>
      <w:numFmt w:val="bullet"/>
      <w:lvlText w:val=""/>
      <w:lvlJc w:val="left"/>
      <w:pPr>
        <w:tabs>
          <w:tab w:val="num" w:pos="720"/>
        </w:tabs>
        <w:ind w:left="720" w:hanging="360"/>
      </w:pPr>
      <w:rPr>
        <w:rFonts w:ascii="Symbol" w:hAnsi="Symbol" w:hint="default"/>
        <w:u w:val="none"/>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07E349DC"/>
    <w:multiLevelType w:val="hybridMultilevel"/>
    <w:tmpl w:val="8EACDD08"/>
    <w:lvl w:ilvl="0" w:tplc="04090001">
      <w:start w:val="1"/>
      <w:numFmt w:val="bullet"/>
      <w:lvlText w:val=""/>
      <w:lvlJc w:val="left"/>
      <w:pPr>
        <w:tabs>
          <w:tab w:val="num" w:pos="720"/>
        </w:tabs>
        <w:ind w:left="720" w:hanging="360"/>
      </w:pPr>
      <w:rPr>
        <w:rFonts w:ascii="Symbol" w:hAnsi="Symbol"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
    <w:nsid w:val="08B52AF2"/>
    <w:multiLevelType w:val="hybridMultilevel"/>
    <w:tmpl w:val="7E66ADBA"/>
    <w:lvl w:ilvl="0" w:tplc="FFFFFFFF">
      <w:start w:val="1"/>
      <w:numFmt w:val="decimal"/>
      <w:lvlText w:val="%1."/>
      <w:lvlJc w:val="left"/>
      <w:pPr>
        <w:tabs>
          <w:tab w:val="num" w:pos="1080"/>
        </w:tabs>
        <w:ind w:left="1080" w:hanging="360"/>
      </w:pPr>
      <w:rPr>
        <w:rFonts w:hint="default"/>
      </w:rPr>
    </w:lvl>
    <w:lvl w:ilvl="1" w:tplc="04090001">
      <w:start w:val="1"/>
      <w:numFmt w:val="bullet"/>
      <w:lvlText w:val=""/>
      <w:lvlJc w:val="left"/>
      <w:pPr>
        <w:tabs>
          <w:tab w:val="num" w:pos="1800"/>
        </w:tabs>
        <w:ind w:left="1800" w:hanging="360"/>
      </w:pPr>
      <w:rPr>
        <w:rFonts w:ascii="Symbol" w:hAnsi="Symbol" w:hint="default"/>
      </w:r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4">
    <w:nsid w:val="0B0B4886"/>
    <w:multiLevelType w:val="hybridMultilevel"/>
    <w:tmpl w:val="07D85666"/>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
    <w:nsid w:val="0EED4DAE"/>
    <w:multiLevelType w:val="hybridMultilevel"/>
    <w:tmpl w:val="A646520C"/>
    <w:lvl w:ilvl="0" w:tplc="9A76462E">
      <w:start w:val="1"/>
      <w:numFmt w:val="decimal"/>
      <w:lvlText w:val="%1."/>
      <w:lvlJc w:val="left"/>
      <w:pPr>
        <w:tabs>
          <w:tab w:val="num" w:pos="360"/>
        </w:tabs>
        <w:ind w:left="360" w:hanging="360"/>
      </w:pPr>
      <w:rPr>
        <w:rFonts w:hint="default"/>
        <w:u w:val="none"/>
      </w:rPr>
    </w:lvl>
    <w:lvl w:ilvl="1" w:tplc="DE5CF3C6">
      <w:start w:val="1"/>
      <w:numFmt w:val="bullet"/>
      <w:lvlText w:val=""/>
      <w:lvlJc w:val="left"/>
      <w:pPr>
        <w:tabs>
          <w:tab w:val="num" w:pos="1440"/>
        </w:tabs>
        <w:ind w:left="1440" w:hanging="360"/>
      </w:pPr>
      <w:rPr>
        <w:rFonts w:ascii="Symbol" w:hAnsi="Symbol" w:hint="default"/>
        <w:u w:val="none"/>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12CB3555"/>
    <w:multiLevelType w:val="hybridMultilevel"/>
    <w:tmpl w:val="CB9252D0"/>
    <w:lvl w:ilvl="0" w:tplc="5BF2DCE4">
      <w:start w:val="1"/>
      <w:numFmt w:val="bullet"/>
      <w:lvlText w:val="•"/>
      <w:lvlJc w:val="left"/>
      <w:pPr>
        <w:tabs>
          <w:tab w:val="num" w:pos="720"/>
        </w:tabs>
        <w:ind w:left="720" w:hanging="360"/>
      </w:pPr>
      <w:rPr>
        <w:rFonts w:ascii="Arial" w:hAnsi="Arial" w:hint="default"/>
      </w:rPr>
    </w:lvl>
    <w:lvl w:ilvl="1" w:tplc="CF56A412" w:tentative="1">
      <w:start w:val="1"/>
      <w:numFmt w:val="bullet"/>
      <w:lvlText w:val="•"/>
      <w:lvlJc w:val="left"/>
      <w:pPr>
        <w:tabs>
          <w:tab w:val="num" w:pos="1440"/>
        </w:tabs>
        <w:ind w:left="1440" w:hanging="360"/>
      </w:pPr>
      <w:rPr>
        <w:rFonts w:ascii="Arial" w:hAnsi="Arial" w:hint="default"/>
      </w:rPr>
    </w:lvl>
    <w:lvl w:ilvl="2" w:tplc="B262C596" w:tentative="1">
      <w:start w:val="1"/>
      <w:numFmt w:val="bullet"/>
      <w:lvlText w:val="•"/>
      <w:lvlJc w:val="left"/>
      <w:pPr>
        <w:tabs>
          <w:tab w:val="num" w:pos="2160"/>
        </w:tabs>
        <w:ind w:left="2160" w:hanging="360"/>
      </w:pPr>
      <w:rPr>
        <w:rFonts w:ascii="Arial" w:hAnsi="Arial" w:hint="default"/>
      </w:rPr>
    </w:lvl>
    <w:lvl w:ilvl="3" w:tplc="AD4A85E8" w:tentative="1">
      <w:start w:val="1"/>
      <w:numFmt w:val="bullet"/>
      <w:lvlText w:val="•"/>
      <w:lvlJc w:val="left"/>
      <w:pPr>
        <w:tabs>
          <w:tab w:val="num" w:pos="2880"/>
        </w:tabs>
        <w:ind w:left="2880" w:hanging="360"/>
      </w:pPr>
      <w:rPr>
        <w:rFonts w:ascii="Arial" w:hAnsi="Arial" w:hint="default"/>
      </w:rPr>
    </w:lvl>
    <w:lvl w:ilvl="4" w:tplc="BD447208" w:tentative="1">
      <w:start w:val="1"/>
      <w:numFmt w:val="bullet"/>
      <w:lvlText w:val="•"/>
      <w:lvlJc w:val="left"/>
      <w:pPr>
        <w:tabs>
          <w:tab w:val="num" w:pos="3600"/>
        </w:tabs>
        <w:ind w:left="3600" w:hanging="360"/>
      </w:pPr>
      <w:rPr>
        <w:rFonts w:ascii="Arial" w:hAnsi="Arial" w:hint="default"/>
      </w:rPr>
    </w:lvl>
    <w:lvl w:ilvl="5" w:tplc="2EA49B7A" w:tentative="1">
      <w:start w:val="1"/>
      <w:numFmt w:val="bullet"/>
      <w:lvlText w:val="•"/>
      <w:lvlJc w:val="left"/>
      <w:pPr>
        <w:tabs>
          <w:tab w:val="num" w:pos="4320"/>
        </w:tabs>
        <w:ind w:left="4320" w:hanging="360"/>
      </w:pPr>
      <w:rPr>
        <w:rFonts w:ascii="Arial" w:hAnsi="Arial" w:hint="default"/>
      </w:rPr>
    </w:lvl>
    <w:lvl w:ilvl="6" w:tplc="26AC185C" w:tentative="1">
      <w:start w:val="1"/>
      <w:numFmt w:val="bullet"/>
      <w:lvlText w:val="•"/>
      <w:lvlJc w:val="left"/>
      <w:pPr>
        <w:tabs>
          <w:tab w:val="num" w:pos="5040"/>
        </w:tabs>
        <w:ind w:left="5040" w:hanging="360"/>
      </w:pPr>
      <w:rPr>
        <w:rFonts w:ascii="Arial" w:hAnsi="Arial" w:hint="default"/>
      </w:rPr>
    </w:lvl>
    <w:lvl w:ilvl="7" w:tplc="C83AEB82" w:tentative="1">
      <w:start w:val="1"/>
      <w:numFmt w:val="bullet"/>
      <w:lvlText w:val="•"/>
      <w:lvlJc w:val="left"/>
      <w:pPr>
        <w:tabs>
          <w:tab w:val="num" w:pos="5760"/>
        </w:tabs>
        <w:ind w:left="5760" w:hanging="360"/>
      </w:pPr>
      <w:rPr>
        <w:rFonts w:ascii="Arial" w:hAnsi="Arial" w:hint="default"/>
      </w:rPr>
    </w:lvl>
    <w:lvl w:ilvl="8" w:tplc="6EE49F92" w:tentative="1">
      <w:start w:val="1"/>
      <w:numFmt w:val="bullet"/>
      <w:lvlText w:val="•"/>
      <w:lvlJc w:val="left"/>
      <w:pPr>
        <w:tabs>
          <w:tab w:val="num" w:pos="6480"/>
        </w:tabs>
        <w:ind w:left="6480" w:hanging="360"/>
      </w:pPr>
      <w:rPr>
        <w:rFonts w:ascii="Arial" w:hAnsi="Arial" w:hint="default"/>
      </w:rPr>
    </w:lvl>
  </w:abstractNum>
  <w:abstractNum w:abstractNumId="7">
    <w:nsid w:val="173031A1"/>
    <w:multiLevelType w:val="hybridMultilevel"/>
    <w:tmpl w:val="4FFAA41E"/>
    <w:lvl w:ilvl="0" w:tplc="8F2285DC">
      <w:start w:val="1"/>
      <w:numFmt w:val="decimal"/>
      <w:lvlText w:val="%1."/>
      <w:lvlJc w:val="left"/>
      <w:pPr>
        <w:tabs>
          <w:tab w:val="num" w:pos="360"/>
        </w:tabs>
        <w:ind w:left="360" w:hanging="360"/>
      </w:pPr>
      <w:rPr>
        <w:rFonts w:hint="default"/>
        <w:u w:val="none"/>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8">
    <w:nsid w:val="18FE0F3E"/>
    <w:multiLevelType w:val="hybridMultilevel"/>
    <w:tmpl w:val="DF9AA94A"/>
    <w:lvl w:ilvl="0" w:tplc="1CFAE2DC">
      <w:start w:val="1"/>
      <w:numFmt w:val="bullet"/>
      <w:lvlText w:val="•"/>
      <w:lvlJc w:val="left"/>
      <w:pPr>
        <w:tabs>
          <w:tab w:val="num" w:pos="720"/>
        </w:tabs>
        <w:ind w:left="720" w:hanging="360"/>
      </w:pPr>
      <w:rPr>
        <w:rFonts w:ascii="Arial" w:hAnsi="Arial" w:hint="default"/>
      </w:rPr>
    </w:lvl>
    <w:lvl w:ilvl="1" w:tplc="9EF817F8" w:tentative="1">
      <w:start w:val="1"/>
      <w:numFmt w:val="bullet"/>
      <w:lvlText w:val="•"/>
      <w:lvlJc w:val="left"/>
      <w:pPr>
        <w:tabs>
          <w:tab w:val="num" w:pos="1440"/>
        </w:tabs>
        <w:ind w:left="1440" w:hanging="360"/>
      </w:pPr>
      <w:rPr>
        <w:rFonts w:ascii="Arial" w:hAnsi="Arial" w:hint="default"/>
      </w:rPr>
    </w:lvl>
    <w:lvl w:ilvl="2" w:tplc="C85E336E" w:tentative="1">
      <w:start w:val="1"/>
      <w:numFmt w:val="bullet"/>
      <w:lvlText w:val="•"/>
      <w:lvlJc w:val="left"/>
      <w:pPr>
        <w:tabs>
          <w:tab w:val="num" w:pos="2160"/>
        </w:tabs>
        <w:ind w:left="2160" w:hanging="360"/>
      </w:pPr>
      <w:rPr>
        <w:rFonts w:ascii="Arial" w:hAnsi="Arial" w:hint="default"/>
      </w:rPr>
    </w:lvl>
    <w:lvl w:ilvl="3" w:tplc="4F3079BC" w:tentative="1">
      <w:start w:val="1"/>
      <w:numFmt w:val="bullet"/>
      <w:lvlText w:val="•"/>
      <w:lvlJc w:val="left"/>
      <w:pPr>
        <w:tabs>
          <w:tab w:val="num" w:pos="2880"/>
        </w:tabs>
        <w:ind w:left="2880" w:hanging="360"/>
      </w:pPr>
      <w:rPr>
        <w:rFonts w:ascii="Arial" w:hAnsi="Arial" w:hint="default"/>
      </w:rPr>
    </w:lvl>
    <w:lvl w:ilvl="4" w:tplc="BD3E7B9E" w:tentative="1">
      <w:start w:val="1"/>
      <w:numFmt w:val="bullet"/>
      <w:lvlText w:val="•"/>
      <w:lvlJc w:val="left"/>
      <w:pPr>
        <w:tabs>
          <w:tab w:val="num" w:pos="3600"/>
        </w:tabs>
        <w:ind w:left="3600" w:hanging="360"/>
      </w:pPr>
      <w:rPr>
        <w:rFonts w:ascii="Arial" w:hAnsi="Arial" w:hint="default"/>
      </w:rPr>
    </w:lvl>
    <w:lvl w:ilvl="5" w:tplc="F7A2BF80" w:tentative="1">
      <w:start w:val="1"/>
      <w:numFmt w:val="bullet"/>
      <w:lvlText w:val="•"/>
      <w:lvlJc w:val="left"/>
      <w:pPr>
        <w:tabs>
          <w:tab w:val="num" w:pos="4320"/>
        </w:tabs>
        <w:ind w:left="4320" w:hanging="360"/>
      </w:pPr>
      <w:rPr>
        <w:rFonts w:ascii="Arial" w:hAnsi="Arial" w:hint="default"/>
      </w:rPr>
    </w:lvl>
    <w:lvl w:ilvl="6" w:tplc="0EE49C92" w:tentative="1">
      <w:start w:val="1"/>
      <w:numFmt w:val="bullet"/>
      <w:lvlText w:val="•"/>
      <w:lvlJc w:val="left"/>
      <w:pPr>
        <w:tabs>
          <w:tab w:val="num" w:pos="5040"/>
        </w:tabs>
        <w:ind w:left="5040" w:hanging="360"/>
      </w:pPr>
      <w:rPr>
        <w:rFonts w:ascii="Arial" w:hAnsi="Arial" w:hint="default"/>
      </w:rPr>
    </w:lvl>
    <w:lvl w:ilvl="7" w:tplc="145EBB9A" w:tentative="1">
      <w:start w:val="1"/>
      <w:numFmt w:val="bullet"/>
      <w:lvlText w:val="•"/>
      <w:lvlJc w:val="left"/>
      <w:pPr>
        <w:tabs>
          <w:tab w:val="num" w:pos="5760"/>
        </w:tabs>
        <w:ind w:left="5760" w:hanging="360"/>
      </w:pPr>
      <w:rPr>
        <w:rFonts w:ascii="Arial" w:hAnsi="Arial" w:hint="default"/>
      </w:rPr>
    </w:lvl>
    <w:lvl w:ilvl="8" w:tplc="96329966" w:tentative="1">
      <w:start w:val="1"/>
      <w:numFmt w:val="bullet"/>
      <w:lvlText w:val="•"/>
      <w:lvlJc w:val="left"/>
      <w:pPr>
        <w:tabs>
          <w:tab w:val="num" w:pos="6480"/>
        </w:tabs>
        <w:ind w:left="6480" w:hanging="360"/>
      </w:pPr>
      <w:rPr>
        <w:rFonts w:ascii="Arial" w:hAnsi="Arial" w:hint="default"/>
      </w:rPr>
    </w:lvl>
  </w:abstractNum>
  <w:abstractNum w:abstractNumId="9">
    <w:nsid w:val="1ABB1FA1"/>
    <w:multiLevelType w:val="hybridMultilevel"/>
    <w:tmpl w:val="5C0CC8F2"/>
    <w:lvl w:ilvl="0" w:tplc="021E7B4A">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22D61A04"/>
    <w:multiLevelType w:val="hybridMultilevel"/>
    <w:tmpl w:val="26026CE4"/>
    <w:lvl w:ilvl="0" w:tplc="7E2A7A38">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1">
    <w:nsid w:val="25770596"/>
    <w:multiLevelType w:val="hybridMultilevel"/>
    <w:tmpl w:val="EF30A968"/>
    <w:lvl w:ilvl="0" w:tplc="7E2A7A38">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nsid w:val="28C71DF7"/>
    <w:multiLevelType w:val="hybridMultilevel"/>
    <w:tmpl w:val="636CA296"/>
    <w:lvl w:ilvl="0" w:tplc="E7D8F77A">
      <w:start w:val="1"/>
      <w:numFmt w:val="decimal"/>
      <w:lvlText w:val="%1."/>
      <w:lvlJc w:val="left"/>
      <w:pPr>
        <w:tabs>
          <w:tab w:val="num" w:pos="360"/>
        </w:tabs>
        <w:ind w:left="360" w:hanging="360"/>
      </w:pPr>
      <w:rPr>
        <w:rFonts w:hint="default"/>
        <w:u w:val="none"/>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3">
    <w:nsid w:val="2E2622B5"/>
    <w:multiLevelType w:val="hybridMultilevel"/>
    <w:tmpl w:val="669ABF9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nsid w:val="2E8F5B13"/>
    <w:multiLevelType w:val="hybridMultilevel"/>
    <w:tmpl w:val="75CEBBB2"/>
    <w:lvl w:ilvl="0" w:tplc="021E7B4A">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5">
    <w:nsid w:val="35855EDD"/>
    <w:multiLevelType w:val="hybridMultilevel"/>
    <w:tmpl w:val="26026CE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6">
    <w:nsid w:val="360E7ED4"/>
    <w:multiLevelType w:val="hybridMultilevel"/>
    <w:tmpl w:val="B8A8BC52"/>
    <w:lvl w:ilvl="0" w:tplc="7E2A7A38">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nsid w:val="36312298"/>
    <w:multiLevelType w:val="hybridMultilevel"/>
    <w:tmpl w:val="CAEC4F1E"/>
    <w:lvl w:ilvl="0" w:tplc="FFFFFFFF">
      <w:start w:val="1"/>
      <w:numFmt w:val="decimal"/>
      <w:lvlText w:val="%1."/>
      <w:lvlJc w:val="left"/>
      <w:pPr>
        <w:tabs>
          <w:tab w:val="num" w:pos="360"/>
        </w:tabs>
        <w:ind w:left="360" w:hanging="360"/>
      </w:pPr>
      <w:rPr>
        <w:rFonts w:hint="default"/>
      </w:rPr>
    </w:lvl>
    <w:lvl w:ilvl="1" w:tplc="DE5CF3C6">
      <w:start w:val="1"/>
      <w:numFmt w:val="bullet"/>
      <w:lvlText w:val=""/>
      <w:lvlJc w:val="left"/>
      <w:pPr>
        <w:tabs>
          <w:tab w:val="num" w:pos="720"/>
        </w:tabs>
        <w:ind w:left="720" w:hanging="360"/>
      </w:pPr>
      <w:rPr>
        <w:rFonts w:ascii="Symbol" w:hAnsi="Symbol" w:hint="default"/>
        <w:u w:val="none"/>
      </w:rPr>
    </w:lvl>
    <w:lvl w:ilvl="2" w:tplc="0409001B" w:tentative="1">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18">
    <w:nsid w:val="42B1320D"/>
    <w:multiLevelType w:val="hybridMultilevel"/>
    <w:tmpl w:val="C4069970"/>
    <w:lvl w:ilvl="0" w:tplc="DE5CF3C6">
      <w:start w:val="1"/>
      <w:numFmt w:val="bullet"/>
      <w:lvlText w:val=""/>
      <w:lvlJc w:val="left"/>
      <w:pPr>
        <w:tabs>
          <w:tab w:val="num" w:pos="1440"/>
        </w:tabs>
        <w:ind w:left="1440" w:hanging="360"/>
      </w:pPr>
      <w:rPr>
        <w:rFonts w:ascii="Symbol" w:hAnsi="Symbol" w:hint="default"/>
        <w:u w:val="none"/>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nsid w:val="4874417F"/>
    <w:multiLevelType w:val="hybridMultilevel"/>
    <w:tmpl w:val="E5C457A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nsid w:val="4F0A7722"/>
    <w:multiLevelType w:val="hybridMultilevel"/>
    <w:tmpl w:val="42CE5E1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nsid w:val="52193DC0"/>
    <w:multiLevelType w:val="hybridMultilevel"/>
    <w:tmpl w:val="422AA29E"/>
    <w:lvl w:ilvl="0" w:tplc="D8F61056">
      <w:start w:val="1"/>
      <w:numFmt w:val="decimal"/>
      <w:lvlText w:val="%1."/>
      <w:lvlJc w:val="left"/>
      <w:pPr>
        <w:tabs>
          <w:tab w:val="num" w:pos="360"/>
        </w:tabs>
        <w:ind w:left="360" w:hanging="360"/>
      </w:pPr>
      <w:rPr>
        <w:rFonts w:hint="default"/>
        <w:u w:val="singl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nsid w:val="56931855"/>
    <w:multiLevelType w:val="hybridMultilevel"/>
    <w:tmpl w:val="5BC2B990"/>
    <w:lvl w:ilvl="0" w:tplc="D8F61056">
      <w:start w:val="1"/>
      <w:numFmt w:val="decimal"/>
      <w:lvlText w:val="%1."/>
      <w:lvlJc w:val="left"/>
      <w:pPr>
        <w:tabs>
          <w:tab w:val="num" w:pos="720"/>
        </w:tabs>
        <w:ind w:left="720" w:hanging="360"/>
      </w:pPr>
      <w:rPr>
        <w:rFonts w:hint="default"/>
        <w:u w:val="single"/>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3">
    <w:nsid w:val="569D0886"/>
    <w:multiLevelType w:val="hybridMultilevel"/>
    <w:tmpl w:val="7F16D0AC"/>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4">
    <w:nsid w:val="5D670FA5"/>
    <w:multiLevelType w:val="hybridMultilevel"/>
    <w:tmpl w:val="68C25F04"/>
    <w:lvl w:ilvl="0" w:tplc="58F2B4CC">
      <w:start w:val="1"/>
      <w:numFmt w:val="decimal"/>
      <w:lvlText w:val="%1."/>
      <w:lvlJc w:val="left"/>
      <w:pPr>
        <w:tabs>
          <w:tab w:val="num" w:pos="360"/>
        </w:tabs>
        <w:ind w:left="360" w:hanging="360"/>
      </w:pPr>
      <w:rPr>
        <w:rFonts w:hint="default"/>
        <w:u w:val="none"/>
      </w:rPr>
    </w:lvl>
    <w:lvl w:ilvl="1" w:tplc="04090019">
      <w:start w:val="1"/>
      <w:numFmt w:val="lowerLetter"/>
      <w:lvlText w:val="%2."/>
      <w:lvlJc w:val="left"/>
      <w:pPr>
        <w:tabs>
          <w:tab w:val="num" w:pos="720"/>
        </w:tabs>
        <w:ind w:left="720" w:hanging="360"/>
      </w:pPr>
    </w:lvl>
    <w:lvl w:ilvl="2" w:tplc="0409001B" w:tentative="1">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25">
    <w:nsid w:val="5F767234"/>
    <w:multiLevelType w:val="hybridMultilevel"/>
    <w:tmpl w:val="26B42724"/>
    <w:lvl w:ilvl="0" w:tplc="0409000F">
      <w:start w:val="1"/>
      <w:numFmt w:val="decimal"/>
      <w:lvlText w:val="%1."/>
      <w:lvlJc w:val="left"/>
      <w:pPr>
        <w:tabs>
          <w:tab w:val="num" w:pos="600"/>
        </w:tabs>
        <w:ind w:left="600" w:hanging="360"/>
      </w:pPr>
      <w:rPr>
        <w:rFonts w:hint="default"/>
      </w:rPr>
    </w:lvl>
    <w:lvl w:ilvl="1" w:tplc="04090001">
      <w:start w:val="1"/>
      <w:numFmt w:val="bullet"/>
      <w:lvlText w:val=""/>
      <w:lvlJc w:val="left"/>
      <w:pPr>
        <w:tabs>
          <w:tab w:val="num" w:pos="1320"/>
        </w:tabs>
        <w:ind w:left="1320" w:hanging="360"/>
      </w:pPr>
      <w:rPr>
        <w:rFonts w:ascii="Symbol" w:hAnsi="Symbol" w:hint="default"/>
      </w:rPr>
    </w:lvl>
    <w:lvl w:ilvl="2" w:tplc="A8DA36C8">
      <w:start w:val="1"/>
      <w:numFmt w:val="decimal"/>
      <w:lvlText w:val="%3."/>
      <w:lvlJc w:val="left"/>
      <w:pPr>
        <w:tabs>
          <w:tab w:val="num" w:pos="2580"/>
        </w:tabs>
        <w:ind w:left="2580" w:hanging="720"/>
      </w:pPr>
      <w:rPr>
        <w:rFonts w:hint="default"/>
      </w:rPr>
    </w:lvl>
    <w:lvl w:ilvl="3" w:tplc="FFFFFFFF" w:tentative="1">
      <w:start w:val="1"/>
      <w:numFmt w:val="decimal"/>
      <w:lvlText w:val="%4."/>
      <w:lvlJc w:val="left"/>
      <w:pPr>
        <w:tabs>
          <w:tab w:val="num" w:pos="2760"/>
        </w:tabs>
        <w:ind w:left="2760" w:hanging="360"/>
      </w:pPr>
    </w:lvl>
    <w:lvl w:ilvl="4" w:tplc="FFFFFFFF" w:tentative="1">
      <w:start w:val="1"/>
      <w:numFmt w:val="lowerLetter"/>
      <w:lvlText w:val="%5."/>
      <w:lvlJc w:val="left"/>
      <w:pPr>
        <w:tabs>
          <w:tab w:val="num" w:pos="3480"/>
        </w:tabs>
        <w:ind w:left="3480" w:hanging="360"/>
      </w:pPr>
    </w:lvl>
    <w:lvl w:ilvl="5" w:tplc="FFFFFFFF" w:tentative="1">
      <w:start w:val="1"/>
      <w:numFmt w:val="lowerRoman"/>
      <w:lvlText w:val="%6."/>
      <w:lvlJc w:val="right"/>
      <w:pPr>
        <w:tabs>
          <w:tab w:val="num" w:pos="4200"/>
        </w:tabs>
        <w:ind w:left="4200" w:hanging="180"/>
      </w:pPr>
    </w:lvl>
    <w:lvl w:ilvl="6" w:tplc="FFFFFFFF" w:tentative="1">
      <w:start w:val="1"/>
      <w:numFmt w:val="decimal"/>
      <w:lvlText w:val="%7."/>
      <w:lvlJc w:val="left"/>
      <w:pPr>
        <w:tabs>
          <w:tab w:val="num" w:pos="4920"/>
        </w:tabs>
        <w:ind w:left="4920" w:hanging="360"/>
      </w:pPr>
    </w:lvl>
    <w:lvl w:ilvl="7" w:tplc="FFFFFFFF" w:tentative="1">
      <w:start w:val="1"/>
      <w:numFmt w:val="lowerLetter"/>
      <w:lvlText w:val="%8."/>
      <w:lvlJc w:val="left"/>
      <w:pPr>
        <w:tabs>
          <w:tab w:val="num" w:pos="5640"/>
        </w:tabs>
        <w:ind w:left="5640" w:hanging="360"/>
      </w:pPr>
    </w:lvl>
    <w:lvl w:ilvl="8" w:tplc="FFFFFFFF" w:tentative="1">
      <w:start w:val="1"/>
      <w:numFmt w:val="lowerRoman"/>
      <w:lvlText w:val="%9."/>
      <w:lvlJc w:val="right"/>
      <w:pPr>
        <w:tabs>
          <w:tab w:val="num" w:pos="6360"/>
        </w:tabs>
        <w:ind w:left="6360" w:hanging="180"/>
      </w:pPr>
    </w:lvl>
  </w:abstractNum>
  <w:abstractNum w:abstractNumId="26">
    <w:nsid w:val="64CB1E91"/>
    <w:multiLevelType w:val="hybridMultilevel"/>
    <w:tmpl w:val="58308EDE"/>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7">
    <w:nsid w:val="661A4B1C"/>
    <w:multiLevelType w:val="hybridMultilevel"/>
    <w:tmpl w:val="C4069970"/>
    <w:lvl w:ilvl="0" w:tplc="DE5CF3C6">
      <w:start w:val="1"/>
      <w:numFmt w:val="bullet"/>
      <w:lvlText w:val=""/>
      <w:lvlJc w:val="left"/>
      <w:pPr>
        <w:tabs>
          <w:tab w:val="num" w:pos="1440"/>
        </w:tabs>
        <w:ind w:left="1440" w:hanging="360"/>
      </w:pPr>
      <w:rPr>
        <w:rFonts w:ascii="Symbol" w:hAnsi="Symbol" w:hint="default"/>
        <w:u w:val="none"/>
      </w:rPr>
    </w:lvl>
    <w:lvl w:ilvl="1" w:tplc="FF8C57CE">
      <w:start w:val="1"/>
      <w:numFmt w:val="bullet"/>
      <w:lvlText w:val=""/>
      <w:lvlJc w:val="left"/>
      <w:pPr>
        <w:tabs>
          <w:tab w:val="num" w:pos="360"/>
        </w:tabs>
        <w:ind w:left="360" w:hanging="360"/>
      </w:pPr>
      <w:rPr>
        <w:rFonts w:ascii="Symbol" w:hAnsi="Symbol" w:hint="default"/>
        <w:u w:val="none"/>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nsid w:val="732A66A4"/>
    <w:multiLevelType w:val="hybridMultilevel"/>
    <w:tmpl w:val="3F7A9A42"/>
    <w:lvl w:ilvl="0" w:tplc="A0FC660A">
      <w:start w:val="1"/>
      <w:numFmt w:val="decimal"/>
      <w:lvlText w:val="%1."/>
      <w:lvlJc w:val="left"/>
      <w:pPr>
        <w:tabs>
          <w:tab w:val="num" w:pos="360"/>
        </w:tabs>
        <w:ind w:left="360" w:hanging="360"/>
      </w:pPr>
      <w:rPr>
        <w:rFonts w:hint="default"/>
        <w:u w:val="none"/>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9">
    <w:nsid w:val="740B2684"/>
    <w:multiLevelType w:val="hybridMultilevel"/>
    <w:tmpl w:val="B10C8B3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nsid w:val="7CE7087E"/>
    <w:multiLevelType w:val="hybridMultilevel"/>
    <w:tmpl w:val="F2BCC01E"/>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1">
    <w:nsid w:val="7CF336F4"/>
    <w:multiLevelType w:val="multilevel"/>
    <w:tmpl w:val="1D28F98E"/>
    <w:lvl w:ilvl="0">
      <w:start w:val="1"/>
      <w:numFmt w:val="decimal"/>
      <w:lvlText w:val="%1."/>
      <w:lvlJc w:val="left"/>
      <w:pPr>
        <w:tabs>
          <w:tab w:val="num" w:pos="1080"/>
        </w:tabs>
        <w:ind w:left="1080" w:hanging="360"/>
      </w:pPr>
      <w:rPr>
        <w:rFonts w:hint="default"/>
      </w:rPr>
    </w:lvl>
    <w:lvl w:ilvl="1">
      <w:start w:val="1"/>
      <w:numFmt w:val="bullet"/>
      <w:lvlText w:val=""/>
      <w:lvlJc w:val="left"/>
      <w:pPr>
        <w:tabs>
          <w:tab w:val="num" w:pos="1800"/>
        </w:tabs>
        <w:ind w:left="1800" w:hanging="360"/>
      </w:pPr>
      <w:rPr>
        <w:rFonts w:ascii="Symbol" w:hAnsi="Symbol"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32">
    <w:nsid w:val="7D5B5C14"/>
    <w:multiLevelType w:val="hybridMultilevel"/>
    <w:tmpl w:val="8726481A"/>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num w:numId="1">
    <w:abstractNumId w:val="32"/>
  </w:num>
  <w:num w:numId="2">
    <w:abstractNumId w:val="15"/>
  </w:num>
  <w:num w:numId="3">
    <w:abstractNumId w:val="23"/>
  </w:num>
  <w:num w:numId="4">
    <w:abstractNumId w:val="30"/>
  </w:num>
  <w:num w:numId="5">
    <w:abstractNumId w:val="29"/>
  </w:num>
  <w:num w:numId="6">
    <w:abstractNumId w:val="2"/>
  </w:num>
  <w:num w:numId="7">
    <w:abstractNumId w:val="13"/>
  </w:num>
  <w:num w:numId="8">
    <w:abstractNumId w:val="4"/>
  </w:num>
  <w:num w:numId="9">
    <w:abstractNumId w:val="3"/>
  </w:num>
  <w:num w:numId="10">
    <w:abstractNumId w:val="31"/>
  </w:num>
  <w:num w:numId="11">
    <w:abstractNumId w:val="25"/>
  </w:num>
  <w:num w:numId="12">
    <w:abstractNumId w:val="19"/>
  </w:num>
  <w:num w:numId="13">
    <w:abstractNumId w:val="0"/>
  </w:num>
  <w:num w:numId="14">
    <w:abstractNumId w:val="20"/>
  </w:num>
  <w:num w:numId="15">
    <w:abstractNumId w:val="26"/>
  </w:num>
  <w:num w:numId="16">
    <w:abstractNumId w:val="24"/>
  </w:num>
  <w:num w:numId="17">
    <w:abstractNumId w:val="5"/>
  </w:num>
  <w:num w:numId="18">
    <w:abstractNumId w:val="28"/>
  </w:num>
  <w:num w:numId="19">
    <w:abstractNumId w:val="12"/>
  </w:num>
  <w:num w:numId="20">
    <w:abstractNumId w:val="7"/>
  </w:num>
  <w:num w:numId="21">
    <w:abstractNumId w:val="22"/>
  </w:num>
  <w:num w:numId="22">
    <w:abstractNumId w:val="21"/>
  </w:num>
  <w:num w:numId="23">
    <w:abstractNumId w:val="17"/>
  </w:num>
  <w:num w:numId="24">
    <w:abstractNumId w:val="14"/>
  </w:num>
  <w:num w:numId="25">
    <w:abstractNumId w:val="9"/>
  </w:num>
  <w:num w:numId="26">
    <w:abstractNumId w:val="10"/>
  </w:num>
  <w:num w:numId="27">
    <w:abstractNumId w:val="16"/>
  </w:num>
  <w:num w:numId="28">
    <w:abstractNumId w:val="11"/>
  </w:num>
  <w:num w:numId="29">
    <w:abstractNumId w:val="18"/>
  </w:num>
  <w:num w:numId="30">
    <w:abstractNumId w:val="27"/>
  </w:num>
  <w:num w:numId="31">
    <w:abstractNumId w:val="1"/>
  </w:num>
  <w:num w:numId="32">
    <w:abstractNumId w:val="6"/>
  </w:num>
  <w:num w:numId="33">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activeWritingStyle w:appName="MSWord" w:lang="en-US" w:vendorID="64" w:dllVersion="131078" w:nlCheck="1" w:checkStyle="1"/>
  <w:activeWritingStyle w:appName="MSWord" w:lang="en-US" w:vendorID="64" w:dllVersion="131077" w:nlCheck="1" w:checkStyle="1"/>
  <w:activeWritingStyle w:appName="MSWord" w:lang="en-GB" w:vendorID="64" w:dllVersion="131078" w:nlCheck="1" w:checkStyle="1"/>
  <w:stylePaneFormatFilter w:val="3F01"/>
  <w:defaultTabStop w:val="720"/>
  <w:evenAndOddHeaders/>
  <w:noPunctuationKerning/>
  <w:characterSpacingControl w:val="doNotCompress"/>
  <w:footnotePr>
    <w:footnote w:id="0"/>
    <w:footnote w:id="1"/>
  </w:footnotePr>
  <w:endnotePr>
    <w:endnote w:id="0"/>
    <w:endnote w:id="1"/>
    <w:endnote w:id="2"/>
  </w:endnotePr>
  <w:compat/>
  <w:rsids>
    <w:rsidRoot w:val="005A02F5"/>
    <w:rsid w:val="000952D3"/>
    <w:rsid w:val="001866C0"/>
    <w:rsid w:val="002A5040"/>
    <w:rsid w:val="0036732F"/>
    <w:rsid w:val="005A02F5"/>
    <w:rsid w:val="00685B7F"/>
    <w:rsid w:val="00755CE6"/>
    <w:rsid w:val="00774695"/>
    <w:rsid w:val="00777EE8"/>
    <w:rsid w:val="007A2193"/>
    <w:rsid w:val="007E7C36"/>
    <w:rsid w:val="008502E7"/>
    <w:rsid w:val="0093390F"/>
    <w:rsid w:val="00980F48"/>
    <w:rsid w:val="00A0681B"/>
    <w:rsid w:val="00B016B2"/>
    <w:rsid w:val="00BA6BE9"/>
    <w:rsid w:val="00D10E30"/>
    <w:rsid w:val="00F20B4B"/>
    <w:rsid w:val="00F54DC0"/>
    <w:rsid w:val="00F95ACE"/>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country-region"/>
  <w:smartTagType w:namespaceuri="urn:schemas-microsoft-com:office:smarttags" w:name="place"/>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val="en-US" w:eastAsia="en-US"/>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Level1">
    <w:name w:val="Level 1"/>
    <w:basedOn w:val="Normal"/>
    <w:autoRedefine/>
    <w:pPr>
      <w:tabs>
        <w:tab w:val="left" w:pos="720"/>
      </w:tabs>
      <w:jc w:val="both"/>
    </w:pPr>
    <w:rPr>
      <w:b/>
      <w:caps/>
    </w:rPr>
  </w:style>
  <w:style w:type="paragraph" w:customStyle="1" w:styleId="Level1A">
    <w:name w:val="Level1A"/>
    <w:basedOn w:val="Level1"/>
    <w:autoRedefine/>
    <w:rPr>
      <w:i/>
      <w:caps w:val="0"/>
    </w:rPr>
  </w:style>
  <w:style w:type="paragraph" w:customStyle="1" w:styleId="Level4">
    <w:name w:val="Level 4"/>
    <w:basedOn w:val="Normal"/>
    <w:autoRedefine/>
    <w:pPr>
      <w:tabs>
        <w:tab w:val="left" w:pos="1800"/>
      </w:tabs>
      <w:ind w:left="1080" w:hanging="360"/>
    </w:pPr>
  </w:style>
  <w:style w:type="paragraph" w:styleId="EndnoteText">
    <w:name w:val="endnote text"/>
    <w:basedOn w:val="Normal"/>
    <w:semiHidden/>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customStyle="1" w:styleId="BLFIRST">
    <w:name w:val="BL_FIRST"/>
    <w:basedOn w:val="Normal"/>
    <w:pPr>
      <w:tabs>
        <w:tab w:val="left" w:pos="240"/>
      </w:tabs>
      <w:spacing w:before="120"/>
      <w:ind w:left="240" w:hanging="240"/>
    </w:pPr>
    <w:rPr>
      <w:rFonts w:ascii="Times" w:hAnsi="Times"/>
      <w:sz w:val="20"/>
    </w:rPr>
  </w:style>
  <w:style w:type="paragraph" w:customStyle="1" w:styleId="BLMID">
    <w:name w:val="BL_MID"/>
    <w:basedOn w:val="BLFIRST"/>
    <w:pPr>
      <w:spacing w:before="0"/>
    </w:pPr>
  </w:style>
  <w:style w:type="paragraph" w:customStyle="1" w:styleId="BLLAST">
    <w:name w:val="BL_LAST"/>
    <w:basedOn w:val="BLFIRST"/>
    <w:pPr>
      <w:spacing w:before="0" w:after="120"/>
    </w:pPr>
  </w:style>
  <w:style w:type="character" w:styleId="EndnoteReference">
    <w:name w:val="endnote reference"/>
    <w:basedOn w:val="DefaultParagraphFont"/>
    <w:semiHidden/>
    <w:rPr>
      <w:vertAlign w:val="superscript"/>
    </w:rPr>
  </w:style>
  <w:style w:type="paragraph" w:customStyle="1" w:styleId="NLFIRST">
    <w:name w:val="NL_FIRST"/>
    <w:basedOn w:val="Normal"/>
    <w:pPr>
      <w:tabs>
        <w:tab w:val="decimal" w:pos="200"/>
        <w:tab w:val="left" w:pos="320"/>
      </w:tabs>
      <w:spacing w:before="120"/>
      <w:ind w:left="320" w:hanging="320"/>
    </w:pPr>
    <w:rPr>
      <w:rFonts w:ascii="Times" w:hAnsi="Times"/>
      <w:sz w:val="20"/>
    </w:rPr>
  </w:style>
  <w:style w:type="paragraph" w:customStyle="1" w:styleId="NLMID">
    <w:name w:val="NL_MID"/>
    <w:basedOn w:val="NLFIRST"/>
    <w:pPr>
      <w:tabs>
        <w:tab w:val="clear" w:pos="320"/>
      </w:tabs>
      <w:spacing w:before="0"/>
    </w:pPr>
  </w:style>
  <w:style w:type="paragraph" w:customStyle="1" w:styleId="NLLAST">
    <w:name w:val="NL_LAST"/>
    <w:basedOn w:val="NLFIRST"/>
    <w:pPr>
      <w:tabs>
        <w:tab w:val="clear" w:pos="320"/>
      </w:tabs>
      <w:spacing w:before="0" w:after="120"/>
    </w:pPr>
  </w:style>
  <w:style w:type="paragraph" w:customStyle="1" w:styleId="BLFIRSTITEMTTL">
    <w:name w:val="BL_FIRST_ITEM_TTL"/>
    <w:basedOn w:val="Normal"/>
    <w:pPr>
      <w:tabs>
        <w:tab w:val="left" w:pos="240"/>
      </w:tabs>
      <w:spacing w:before="120"/>
      <w:ind w:left="240" w:hanging="240"/>
    </w:pPr>
    <w:rPr>
      <w:rFonts w:ascii="Times" w:hAnsi="Times"/>
      <w:sz w:val="20"/>
    </w:rPr>
  </w:style>
  <w:style w:type="paragraph" w:customStyle="1" w:styleId="BLMIDITEMTTL">
    <w:name w:val="BL_MID_ITEM_TTL"/>
    <w:basedOn w:val="Normal"/>
    <w:pPr>
      <w:tabs>
        <w:tab w:val="left" w:pos="240"/>
      </w:tabs>
      <w:ind w:left="240" w:hanging="240"/>
    </w:pPr>
    <w:rPr>
      <w:rFonts w:ascii="Times" w:hAnsi="Times"/>
      <w:sz w:val="20"/>
    </w:rPr>
  </w:style>
  <w:style w:type="paragraph" w:customStyle="1" w:styleId="CHAPBM">
    <w:name w:val="CHAP_BM"/>
    <w:basedOn w:val="HTMLVariable"/>
    <w:pPr>
      <w:ind w:firstLine="400"/>
      <w:jc w:val="both"/>
    </w:pPr>
    <w:rPr>
      <w:rFonts w:ascii="Times" w:hAnsi="Times"/>
      <w:sz w:val="20"/>
    </w:rPr>
  </w:style>
  <w:style w:type="character" w:styleId="HTMLVariable">
    <w:name w:val="HTML Variable"/>
    <w:basedOn w:val="DefaultParagraphFont"/>
    <w:rPr>
      <w:i/>
      <w:iCs/>
    </w:rPr>
  </w:style>
  <w:style w:type="paragraph" w:styleId="FootnoteText">
    <w:name w:val="footnote text"/>
    <w:basedOn w:val="Normal"/>
    <w:semiHidden/>
    <w:rPr>
      <w:sz w:val="20"/>
    </w:rPr>
  </w:style>
  <w:style w:type="character" w:styleId="FootnoteReference">
    <w:name w:val="footnote reference"/>
    <w:basedOn w:val="DefaultParagraphFont"/>
    <w:semiHidden/>
    <w:rPr>
      <w:vertAlign w:val="superscript"/>
    </w:rPr>
  </w:style>
  <w:style w:type="paragraph" w:styleId="Header">
    <w:name w:val="header"/>
    <w:basedOn w:val="Normal"/>
    <w:pPr>
      <w:tabs>
        <w:tab w:val="center" w:pos="4320"/>
        <w:tab w:val="right" w:pos="8640"/>
      </w:tabs>
    </w:pPr>
  </w:style>
  <w:style w:type="paragraph" w:customStyle="1" w:styleId="BX1">
    <w:name w:val="BX1"/>
    <w:pPr>
      <w:spacing w:line="220" w:lineRule="exact"/>
      <w:ind w:firstLine="360"/>
    </w:pPr>
    <w:rPr>
      <w:sz w:val="18"/>
      <w:lang w:val="en-US" w:eastAsia="en-US"/>
    </w:rPr>
  </w:style>
  <w:style w:type="paragraph" w:customStyle="1" w:styleId="CRQ">
    <w:name w:val="CR_Q"/>
    <w:basedOn w:val="Normal"/>
    <w:pPr>
      <w:tabs>
        <w:tab w:val="decimal" w:pos="180"/>
        <w:tab w:val="left" w:pos="300"/>
      </w:tabs>
      <w:spacing w:before="40"/>
      <w:ind w:left="300" w:hanging="300"/>
    </w:pPr>
    <w:rPr>
      <w:rFonts w:ascii="Times" w:hAnsi="Times"/>
      <w:sz w:val="18"/>
    </w:rPr>
  </w:style>
  <w:style w:type="paragraph" w:customStyle="1" w:styleId="CRACT">
    <w:name w:val="CR_ACT"/>
    <w:basedOn w:val="Normal"/>
    <w:pPr>
      <w:ind w:left="480" w:right="480"/>
      <w:jc w:val="both"/>
    </w:pPr>
    <w:rPr>
      <w:sz w:val="20"/>
    </w:rPr>
  </w:style>
  <w:style w:type="paragraph" w:customStyle="1" w:styleId="CRWWW">
    <w:name w:val="CR_WWW"/>
    <w:basedOn w:val="Normal"/>
    <w:pPr>
      <w:ind w:left="480" w:right="480"/>
      <w:jc w:val="both"/>
    </w:pPr>
    <w:rPr>
      <w:sz w:val="20"/>
    </w:rPr>
  </w:style>
  <w:style w:type="paragraph" w:customStyle="1" w:styleId="CRWWWBLFIRST">
    <w:name w:val="CR_WWW_BL_FIRST"/>
    <w:pPr>
      <w:tabs>
        <w:tab w:val="left" w:pos="600"/>
      </w:tabs>
      <w:spacing w:before="120"/>
      <w:ind w:left="600" w:right="480" w:hanging="120"/>
      <w:jc w:val="both"/>
    </w:pPr>
    <w:rPr>
      <w:lang w:val="en-US" w:eastAsia="en-US"/>
    </w:rPr>
  </w:style>
  <w:style w:type="paragraph" w:customStyle="1" w:styleId="CRWWWBLMID">
    <w:name w:val="CR_WWW_BL_MID"/>
    <w:pPr>
      <w:tabs>
        <w:tab w:val="left" w:pos="600"/>
      </w:tabs>
      <w:ind w:left="600" w:right="480" w:hanging="120"/>
      <w:jc w:val="both"/>
    </w:pPr>
    <w:rPr>
      <w:lang w:val="en-US" w:eastAsia="en-US"/>
    </w:rPr>
  </w:style>
  <w:style w:type="character" w:styleId="Hyperlink">
    <w:name w:val="Hyperlink"/>
    <w:basedOn w:val="DefaultParagraphFont"/>
    <w:rPr>
      <w:color w:val="0000FF"/>
      <w:u w:val="single"/>
    </w:rPr>
  </w:style>
  <w:style w:type="paragraph" w:styleId="NormalWeb">
    <w:name w:val="Normal (Web)"/>
    <w:basedOn w:val="Normal"/>
    <w:pPr>
      <w:spacing w:before="100" w:beforeAutospacing="1" w:after="100" w:afterAutospacing="1"/>
    </w:pPr>
    <w:rPr>
      <w:color w:val="797979"/>
      <w:szCs w:val="24"/>
    </w:rPr>
  </w:style>
  <w:style w:type="paragraph" w:styleId="BalloonText">
    <w:name w:val="Balloon Text"/>
    <w:basedOn w:val="Normal"/>
    <w:semiHidden/>
    <w:rsid w:val="000952D3"/>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336113461">
      <w:bodyDiv w:val="1"/>
      <w:marLeft w:val="0"/>
      <w:marRight w:val="0"/>
      <w:marTop w:val="0"/>
      <w:marBottom w:val="0"/>
      <w:divBdr>
        <w:top w:val="none" w:sz="0" w:space="0" w:color="auto"/>
        <w:left w:val="none" w:sz="0" w:space="0" w:color="auto"/>
        <w:bottom w:val="none" w:sz="0" w:space="0" w:color="auto"/>
        <w:right w:val="none" w:sz="0" w:space="0" w:color="auto"/>
      </w:divBdr>
    </w:div>
    <w:div w:id="1522478312">
      <w:bodyDiv w:val="1"/>
      <w:marLeft w:val="0"/>
      <w:marRight w:val="0"/>
      <w:marTop w:val="0"/>
      <w:marBottom w:val="0"/>
      <w:divBdr>
        <w:top w:val="none" w:sz="0" w:space="0" w:color="auto"/>
        <w:left w:val="none" w:sz="0" w:space="0" w:color="auto"/>
        <w:bottom w:val="none" w:sz="0" w:space="0" w:color="auto"/>
        <w:right w:val="none" w:sz="0" w:space="0" w:color="auto"/>
      </w:divBdr>
    </w:div>
    <w:div w:id="1807358523">
      <w:bodyDiv w:val="1"/>
      <w:marLeft w:val="0"/>
      <w:marRight w:val="0"/>
      <w:marTop w:val="0"/>
      <w:marBottom w:val="0"/>
      <w:divBdr>
        <w:top w:val="none" w:sz="0" w:space="0" w:color="auto"/>
        <w:left w:val="none" w:sz="0" w:space="0" w:color="auto"/>
        <w:bottom w:val="none" w:sz="0" w:space="0" w:color="auto"/>
        <w:right w:val="none" w:sz="0" w:space="0" w:color="auto"/>
      </w:divBdr>
      <w:divsChild>
        <w:div w:id="652175934">
          <w:marLeft w:val="547"/>
          <w:marRight w:val="0"/>
          <w:marTop w:val="154"/>
          <w:marBottom w:val="0"/>
          <w:divBdr>
            <w:top w:val="none" w:sz="0" w:space="0" w:color="auto"/>
            <w:left w:val="none" w:sz="0" w:space="0" w:color="auto"/>
            <w:bottom w:val="none" w:sz="0" w:space="0" w:color="auto"/>
            <w:right w:val="none" w:sz="0" w:space="0" w:color="auto"/>
          </w:divBdr>
        </w:div>
        <w:div w:id="2093814425">
          <w:marLeft w:val="547"/>
          <w:marRight w:val="0"/>
          <w:marTop w:val="154"/>
          <w:marBottom w:val="0"/>
          <w:divBdr>
            <w:top w:val="none" w:sz="0" w:space="0" w:color="auto"/>
            <w:left w:val="none" w:sz="0" w:space="0" w:color="auto"/>
            <w:bottom w:val="none" w:sz="0" w:space="0" w:color="auto"/>
            <w:right w:val="none" w:sz="0" w:space="0" w:color="auto"/>
          </w:divBdr>
        </w:div>
        <w:div w:id="1981568686">
          <w:marLeft w:val="547"/>
          <w:marRight w:val="0"/>
          <w:marTop w:val="154"/>
          <w:marBottom w:val="0"/>
          <w:divBdr>
            <w:top w:val="none" w:sz="0" w:space="0" w:color="auto"/>
            <w:left w:val="none" w:sz="0" w:space="0" w:color="auto"/>
            <w:bottom w:val="none" w:sz="0" w:space="0" w:color="auto"/>
            <w:right w:val="none" w:sz="0" w:space="0" w:color="auto"/>
          </w:divBdr>
        </w:div>
        <w:div w:id="2057926110">
          <w:marLeft w:val="547"/>
          <w:marRight w:val="0"/>
          <w:marTop w:val="154"/>
          <w:marBottom w:val="0"/>
          <w:divBdr>
            <w:top w:val="none" w:sz="0" w:space="0" w:color="auto"/>
            <w:left w:val="none" w:sz="0" w:space="0" w:color="auto"/>
            <w:bottom w:val="none" w:sz="0" w:space="0" w:color="auto"/>
            <w:right w:val="none" w:sz="0" w:space="0" w:color="auto"/>
          </w:divBdr>
        </w:div>
        <w:div w:id="1744985527">
          <w:marLeft w:val="547"/>
          <w:marRight w:val="0"/>
          <w:marTop w:val="154"/>
          <w:marBottom w:val="0"/>
          <w:divBdr>
            <w:top w:val="none" w:sz="0" w:space="0" w:color="auto"/>
            <w:left w:val="none" w:sz="0" w:space="0" w:color="auto"/>
            <w:bottom w:val="none" w:sz="0" w:space="0" w:color="auto"/>
            <w:right w:val="none" w:sz="0" w:space="0" w:color="auto"/>
          </w:divBdr>
        </w:div>
      </w:divsChild>
    </w:div>
    <w:div w:id="1995329922">
      <w:bodyDiv w:val="1"/>
      <w:marLeft w:val="0"/>
      <w:marRight w:val="0"/>
      <w:marTop w:val="0"/>
      <w:marBottom w:val="0"/>
      <w:divBdr>
        <w:top w:val="none" w:sz="0" w:space="0" w:color="auto"/>
        <w:left w:val="none" w:sz="0" w:space="0" w:color="auto"/>
        <w:bottom w:val="none" w:sz="0" w:space="0" w:color="auto"/>
        <w:right w:val="none" w:sz="0" w:space="0" w:color="auto"/>
      </w:divBdr>
      <w:divsChild>
        <w:div w:id="426969848">
          <w:marLeft w:val="547"/>
          <w:marRight w:val="0"/>
          <w:marTop w:val="154"/>
          <w:marBottom w:val="0"/>
          <w:divBdr>
            <w:top w:val="none" w:sz="0" w:space="0" w:color="auto"/>
            <w:left w:val="none" w:sz="0" w:space="0" w:color="auto"/>
            <w:bottom w:val="none" w:sz="0" w:space="0" w:color="auto"/>
            <w:right w:val="none" w:sz="0" w:space="0" w:color="auto"/>
          </w:divBdr>
        </w:div>
        <w:div w:id="1282540364">
          <w:marLeft w:val="547"/>
          <w:marRight w:val="0"/>
          <w:marTop w:val="154"/>
          <w:marBottom w:val="0"/>
          <w:divBdr>
            <w:top w:val="none" w:sz="0" w:space="0" w:color="auto"/>
            <w:left w:val="none" w:sz="0" w:space="0" w:color="auto"/>
            <w:bottom w:val="none" w:sz="0" w:space="0" w:color="auto"/>
            <w:right w:val="none" w:sz="0" w:space="0" w:color="auto"/>
          </w:divBdr>
        </w:div>
      </w:divsChild>
    </w:div>
  </w:divs>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7</Pages>
  <Words>2353</Words>
  <Characters>13413</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Chapter 3</vt:lpstr>
    </vt:vector>
  </TitlesOfParts>
  <Company/>
  <LinksUpToDate>false</LinksUpToDate>
  <CharactersWithSpaces>15735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Chapter 3</dc:title>
  <dc:creator>Kathleen Zumpfe</dc:creator>
  <cp:lastModifiedBy>Muhammad Waqas</cp:lastModifiedBy>
  <cp:revision>2</cp:revision>
  <cp:lastPrinted>2005-05-20T04:39:00Z</cp:lastPrinted>
  <dcterms:created xsi:type="dcterms:W3CDTF">2013-07-11T06:11:00Z</dcterms:created>
  <dcterms:modified xsi:type="dcterms:W3CDTF">2013-07-11T06:11:00Z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-1139821622</vt:i4>
  </property>
  <property fmtid="{D5CDD505-2E9C-101B-9397-08002B2CF9AE}" pid="3" name="_EmailSubject">
    <vt:lpwstr>Wells 2 and 3</vt:lpwstr>
  </property>
  <property fmtid="{D5CDD505-2E9C-101B-9397-08002B2CF9AE}" pid="4" name="_AuthorEmail">
    <vt:lpwstr>Melissa_Pellerano@Prenhall.com</vt:lpwstr>
  </property>
  <property fmtid="{D5CDD505-2E9C-101B-9397-08002B2CF9AE}" pid="5" name="_AuthorEmailDisplayName">
    <vt:lpwstr>Pellerano, Melissa</vt:lpwstr>
  </property>
  <property fmtid="{D5CDD505-2E9C-101B-9397-08002B2CF9AE}" pid="6" name="_ReviewingToolsShownOnce">
    <vt:lpwstr/>
  </property>
</Properties>
</file>