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17C" w:rsidRDefault="005309CB">
      <w:pPr>
        <w:tabs>
          <w:tab w:val="left" w:pos="360"/>
        </w:tabs>
        <w:jc w:val="center"/>
        <w:rPr>
          <w:rFonts w:ascii="Garamond" w:hAnsi="Garamond"/>
          <w:b/>
          <w:sz w:val="24"/>
        </w:rPr>
      </w:pPr>
      <w:r>
        <w:rPr>
          <w:rFonts w:ascii="Garamond" w:hAnsi="Garamond"/>
          <w:b/>
          <w:sz w:val="24"/>
        </w:rPr>
        <w:t>LECTURE 19</w:t>
      </w:r>
    </w:p>
    <w:p w:rsidR="00BB517C" w:rsidRDefault="00BB517C">
      <w:pPr>
        <w:tabs>
          <w:tab w:val="left" w:pos="360"/>
        </w:tabs>
        <w:jc w:val="center"/>
        <w:rPr>
          <w:rFonts w:ascii="Garamond" w:hAnsi="Garamond"/>
          <w:b/>
          <w:sz w:val="24"/>
        </w:rPr>
      </w:pPr>
      <w:r>
        <w:rPr>
          <w:rFonts w:ascii="Garamond" w:hAnsi="Garamond"/>
          <w:b/>
          <w:sz w:val="24"/>
        </w:rPr>
        <w:t>Measuring Sources of Brand Equity: Capturing Consumer Mindset</w:t>
      </w:r>
    </w:p>
    <w:p w:rsidR="00BB517C" w:rsidRDefault="00BB517C">
      <w:pPr>
        <w:tabs>
          <w:tab w:val="left" w:pos="360"/>
        </w:tabs>
        <w:rPr>
          <w:rFonts w:ascii="Garamond" w:hAnsi="Garamond"/>
          <w:sz w:val="24"/>
        </w:rPr>
      </w:pPr>
    </w:p>
    <w:p w:rsidR="00BB517C" w:rsidRDefault="00BB517C">
      <w:pPr>
        <w:tabs>
          <w:tab w:val="left" w:pos="360"/>
        </w:tabs>
        <w:rPr>
          <w:rFonts w:ascii="Garamond" w:hAnsi="Garamond"/>
          <w:sz w:val="24"/>
        </w:rPr>
      </w:pPr>
    </w:p>
    <w:p w:rsidR="00BB517C" w:rsidRDefault="00BB517C">
      <w:pPr>
        <w:pStyle w:val="Heading2"/>
        <w:rPr>
          <w:rFonts w:ascii="Garamond" w:hAnsi="Garamond"/>
          <w:u w:val="single"/>
        </w:rPr>
      </w:pPr>
      <w:r>
        <w:rPr>
          <w:rFonts w:ascii="Garamond" w:hAnsi="Garamond"/>
          <w:b/>
          <w:u w:val="single"/>
        </w:rPr>
        <w:t>Overview</w:t>
      </w:r>
    </w:p>
    <w:p w:rsidR="005309CB" w:rsidRDefault="005309CB">
      <w:pPr>
        <w:tabs>
          <w:tab w:val="left" w:pos="360"/>
        </w:tabs>
        <w:rPr>
          <w:rFonts w:ascii="Garamond" w:hAnsi="Garamond"/>
          <w:sz w:val="24"/>
        </w:rPr>
      </w:pPr>
    </w:p>
    <w:p w:rsidR="00BB517C" w:rsidRDefault="00BB517C">
      <w:pPr>
        <w:tabs>
          <w:tab w:val="left" w:pos="360"/>
        </w:tabs>
        <w:rPr>
          <w:rFonts w:ascii="Garamond" w:hAnsi="Garamond"/>
          <w:sz w:val="24"/>
        </w:rPr>
      </w:pPr>
      <w:r>
        <w:rPr>
          <w:rFonts w:ascii="Garamond" w:hAnsi="Garamond"/>
          <w:sz w:val="24"/>
        </w:rPr>
        <w:t xml:space="preserve">To measure sources of brand equity, brand managers must understand two key areas: how consumers shop for and use products and services, and what consumers know, think, and feel about various brands. One of the potential complications of pursuing this knowledge is that many times consumers are unable or unwilling to access and report to researchers their true beliefs and feelings about a brand. Qualitative methods allow marketers to probe consumers either through direct questions or through tasks that indirectly reveal perceptions and attitudes. Such methods, which permit a relatively unlimited range of verbal consumer responses, include free association tasks, projective techniques, and descriptions of a brand’s personality and values, among others. Data gathered through qualitative research generally must be coded and aggregated before it is useful. </w:t>
      </w:r>
    </w:p>
    <w:p w:rsidR="00BB517C" w:rsidRDefault="00BB517C">
      <w:pPr>
        <w:tabs>
          <w:tab w:val="left" w:pos="360"/>
        </w:tabs>
        <w:rPr>
          <w:rFonts w:ascii="Garamond" w:hAnsi="Garamond"/>
          <w:sz w:val="24"/>
        </w:rPr>
      </w:pPr>
    </w:p>
    <w:p w:rsidR="00BB517C" w:rsidRDefault="00BB517C">
      <w:pPr>
        <w:tabs>
          <w:tab w:val="left" w:pos="360"/>
        </w:tabs>
        <w:rPr>
          <w:rFonts w:ascii="Garamond" w:hAnsi="Garamond"/>
          <w:sz w:val="24"/>
        </w:rPr>
      </w:pPr>
      <w:r>
        <w:rPr>
          <w:rFonts w:ascii="Garamond" w:hAnsi="Garamond"/>
          <w:sz w:val="24"/>
        </w:rPr>
        <w:t xml:space="preserve">Quantitative methods, which typically use numerical rating scales or rankings, include measures of recognition, aided and unaided recall, beliefs, attitudes, intentions and behaviors toward the brand. Image measures, brand response measures such as purchase intentions, brand relationship measures such as behavioral loyalty and brand sustainability can also be employed to measure consumer attitudes. Data gathered through quantitative research can be entered directly into files and analyzed using a variety of statistical techniques. </w:t>
      </w:r>
    </w:p>
    <w:p w:rsidR="00BB517C" w:rsidRDefault="00BB517C">
      <w:pPr>
        <w:tabs>
          <w:tab w:val="left" w:pos="360"/>
        </w:tabs>
        <w:rPr>
          <w:rFonts w:ascii="Garamond" w:hAnsi="Garamond"/>
          <w:sz w:val="24"/>
        </w:rPr>
      </w:pPr>
    </w:p>
    <w:p w:rsidR="00BB517C" w:rsidRDefault="00BB517C">
      <w:pPr>
        <w:tabs>
          <w:tab w:val="left" w:pos="360"/>
        </w:tabs>
        <w:rPr>
          <w:rFonts w:ascii="Garamond" w:hAnsi="Garamond"/>
          <w:sz w:val="24"/>
        </w:rPr>
      </w:pPr>
      <w:r>
        <w:rPr>
          <w:rFonts w:ascii="Garamond" w:hAnsi="Garamond"/>
          <w:sz w:val="24"/>
        </w:rPr>
        <w:t xml:space="preserve">Ultimately, the two types of research techniques enable marketers to construct “mental maps” that model consumers’ feelings, beliefs, and attitudes regarding a brand. Marketers can then employ the mental maps to make decisions about their brands and develop strategies for building brand equity. </w:t>
      </w:r>
    </w:p>
    <w:p w:rsidR="00BB517C" w:rsidRDefault="00BB517C">
      <w:pPr>
        <w:tabs>
          <w:tab w:val="left" w:pos="360"/>
        </w:tabs>
        <w:rPr>
          <w:rFonts w:ascii="Garamond" w:hAnsi="Garamond"/>
          <w:sz w:val="24"/>
        </w:rPr>
      </w:pPr>
    </w:p>
    <w:p w:rsidR="00BB517C" w:rsidRDefault="00BB517C">
      <w:pPr>
        <w:tabs>
          <w:tab w:val="left" w:pos="360"/>
        </w:tabs>
        <w:rPr>
          <w:rFonts w:ascii="Garamond" w:hAnsi="Garamond"/>
          <w:sz w:val="24"/>
        </w:rPr>
      </w:pPr>
      <w:r>
        <w:rPr>
          <w:rFonts w:ascii="Garamond" w:hAnsi="Garamond"/>
          <w:sz w:val="24"/>
        </w:rPr>
        <w:t xml:space="preserve">Qualitative measures are best used to provide in-depth insight into what specific brands, products, and services mean to consumers. Quantitative measures, on the other hand, are particularly useful to obtain general information about consumers. </w:t>
      </w:r>
    </w:p>
    <w:p w:rsidR="00050FDA" w:rsidRDefault="00050FDA">
      <w:pPr>
        <w:tabs>
          <w:tab w:val="left" w:pos="360"/>
        </w:tabs>
        <w:rPr>
          <w:rFonts w:ascii="Garamond" w:hAnsi="Garamond"/>
          <w:sz w:val="24"/>
        </w:rPr>
      </w:pPr>
    </w:p>
    <w:p w:rsidR="00050FDA" w:rsidRDefault="00050FDA">
      <w:pPr>
        <w:tabs>
          <w:tab w:val="left" w:pos="360"/>
        </w:tabs>
        <w:rPr>
          <w:rFonts w:ascii="Garamond" w:hAnsi="Garamond"/>
          <w:sz w:val="24"/>
        </w:rPr>
      </w:pPr>
      <w:r>
        <w:rPr>
          <w:rFonts w:ascii="Garamond" w:hAnsi="Garamond"/>
          <w:sz w:val="24"/>
        </w:rPr>
        <w:t xml:space="preserve">Finally, </w:t>
      </w:r>
      <w:r w:rsidR="00501B29">
        <w:rPr>
          <w:rFonts w:ascii="Garamond" w:hAnsi="Garamond"/>
          <w:sz w:val="24"/>
        </w:rPr>
        <w:t xml:space="preserve">this chapter concludes by presenting other customer-based brand equity models designed by researchers and consultants, such as Brand Dynamics and Equity Engine. </w:t>
      </w:r>
    </w:p>
    <w:p w:rsidR="00BB517C" w:rsidRDefault="00BB517C">
      <w:pPr>
        <w:tabs>
          <w:tab w:val="left" w:pos="360"/>
        </w:tabs>
        <w:rPr>
          <w:rFonts w:ascii="Garamond" w:hAnsi="Garamond"/>
          <w:sz w:val="24"/>
        </w:rPr>
      </w:pPr>
    </w:p>
    <w:p w:rsidR="00E71202" w:rsidRDefault="00BB517C">
      <w:pPr>
        <w:tabs>
          <w:tab w:val="left" w:pos="360"/>
        </w:tabs>
        <w:rPr>
          <w:rFonts w:ascii="Garamond" w:hAnsi="Garamond"/>
          <w:sz w:val="24"/>
        </w:rPr>
      </w:pPr>
      <w:r>
        <w:rPr>
          <w:rFonts w:ascii="Garamond" w:hAnsi="Garamond"/>
          <w:sz w:val="24"/>
        </w:rPr>
        <w:t xml:space="preserve">Brand Focus 9.0 </w:t>
      </w:r>
      <w:r w:rsidR="00E71202">
        <w:rPr>
          <w:rFonts w:ascii="Garamond" w:hAnsi="Garamond"/>
          <w:sz w:val="24"/>
        </w:rPr>
        <w:t>discusses Young &amp; Rubicam’s Brand Asset Valuator (BAV). The BAV is the world’s largest database of consumer-derived information on brands. The BAV evaluates brands on four key measures, called the “Four Pillars”: differentiation, relevance, esteem, and knowledge. Also employed are a number of measures across a broad array of perceptual dimensions. The BAV provides a brand landscape by which marketers can see where their brands are located relative to other prominent brands or with respect to different markets.</w:t>
      </w:r>
    </w:p>
    <w:p w:rsidR="00E71202" w:rsidRDefault="00E71202">
      <w:pPr>
        <w:tabs>
          <w:tab w:val="left" w:pos="360"/>
        </w:tabs>
        <w:rPr>
          <w:rFonts w:ascii="Garamond" w:hAnsi="Garamond"/>
          <w:sz w:val="24"/>
        </w:rPr>
      </w:pPr>
    </w:p>
    <w:p w:rsidR="00BB517C" w:rsidRDefault="00BB517C">
      <w:pPr>
        <w:rPr>
          <w:rFonts w:ascii="Garamond" w:hAnsi="Garamond"/>
          <w:sz w:val="24"/>
        </w:rPr>
      </w:pPr>
    </w:p>
    <w:p w:rsidR="00BB517C" w:rsidRDefault="00BB517C">
      <w:pPr>
        <w:jc w:val="center"/>
        <w:rPr>
          <w:rFonts w:ascii="Garamond" w:hAnsi="Garamond"/>
          <w:b/>
          <w:i/>
          <w:caps/>
          <w:sz w:val="24"/>
        </w:rPr>
      </w:pPr>
      <w:r>
        <w:rPr>
          <w:rFonts w:ascii="Times New Roman" w:hAnsi="Times New Roman"/>
          <w:sz w:val="24"/>
        </w:rPr>
        <w:br w:type="page"/>
      </w:r>
      <w:r>
        <w:rPr>
          <w:rFonts w:ascii="Garamond" w:hAnsi="Garamond"/>
          <w:b/>
          <w:i/>
          <w:caps/>
          <w:sz w:val="24"/>
        </w:rPr>
        <w:lastRenderedPageBreak/>
        <w:t>Branding Brief 9-7</w:t>
      </w:r>
    </w:p>
    <w:p w:rsidR="00BB517C" w:rsidRDefault="00BB517C">
      <w:pPr>
        <w:spacing w:line="240" w:lineRule="atLeast"/>
        <w:jc w:val="center"/>
        <w:rPr>
          <w:rFonts w:ascii="Garamond" w:hAnsi="Garamond"/>
          <w:sz w:val="24"/>
        </w:rPr>
      </w:pPr>
      <w:r>
        <w:rPr>
          <w:rFonts w:ascii="Garamond" w:hAnsi="Garamond"/>
          <w:b/>
          <w:i/>
          <w:caps/>
          <w:sz w:val="24"/>
        </w:rPr>
        <w:t>Chasing the Spirit of Imported Vodka</w:t>
      </w:r>
    </w:p>
    <w:p w:rsidR="00BB517C" w:rsidRDefault="00BB517C">
      <w:pPr>
        <w:spacing w:line="240" w:lineRule="atLeast"/>
        <w:rPr>
          <w:rFonts w:ascii="Garamond" w:hAnsi="Garamond"/>
          <w:sz w:val="24"/>
        </w:rPr>
      </w:pPr>
    </w:p>
    <w:p w:rsidR="00BB517C" w:rsidRDefault="00BB517C">
      <w:pPr>
        <w:spacing w:line="240" w:lineRule="atLeast"/>
        <w:rPr>
          <w:rFonts w:ascii="Garamond" w:hAnsi="Garamond"/>
          <w:sz w:val="24"/>
        </w:rPr>
      </w:pPr>
    </w:p>
    <w:p w:rsidR="00BB517C" w:rsidRDefault="00BB517C">
      <w:pPr>
        <w:spacing w:line="240" w:lineRule="atLeast"/>
        <w:rPr>
          <w:rFonts w:ascii="Garamond" w:hAnsi="Garamond"/>
          <w:sz w:val="24"/>
        </w:rPr>
      </w:pPr>
      <w:r>
        <w:rPr>
          <w:rFonts w:ascii="Garamond" w:hAnsi="Garamond"/>
          <w:sz w:val="24"/>
        </w:rPr>
        <w:t>Young &amp; Rubicam ad agency conducted an in-depth eight step examination of the two leading imported vodkas, Absolut and Stolichnaya ("</w:t>
      </w:r>
      <w:proofErr w:type="spellStart"/>
      <w:r>
        <w:rPr>
          <w:rFonts w:ascii="Garamond" w:hAnsi="Garamond"/>
          <w:sz w:val="24"/>
        </w:rPr>
        <w:t>Stoli</w:t>
      </w:r>
      <w:proofErr w:type="spellEnd"/>
      <w:r>
        <w:rPr>
          <w:rFonts w:ascii="Garamond" w:hAnsi="Garamond"/>
          <w:sz w:val="24"/>
        </w:rPr>
        <w:t>").  The research involved the following eight steps:</w:t>
      </w:r>
    </w:p>
    <w:p w:rsidR="00BB517C" w:rsidRDefault="00BB517C">
      <w:pPr>
        <w:spacing w:before="240" w:line="240" w:lineRule="atLeast"/>
        <w:ind w:left="720" w:hanging="720"/>
        <w:rPr>
          <w:rFonts w:ascii="Garamond" w:hAnsi="Garamond"/>
          <w:sz w:val="24"/>
        </w:rPr>
      </w:pPr>
      <w:r>
        <w:rPr>
          <w:rFonts w:ascii="Garamond" w:hAnsi="Garamond"/>
          <w:sz w:val="24"/>
        </w:rPr>
        <w:t>1)</w:t>
      </w:r>
      <w:r>
        <w:rPr>
          <w:rFonts w:ascii="Garamond" w:hAnsi="Garamond"/>
          <w:sz w:val="24"/>
        </w:rPr>
        <w:tab/>
        <w:t xml:space="preserve">A list of approximately 40 traits </w:t>
      </w:r>
      <w:proofErr w:type="gramStart"/>
      <w:r>
        <w:rPr>
          <w:rFonts w:ascii="Garamond" w:hAnsi="Garamond"/>
          <w:sz w:val="24"/>
        </w:rPr>
        <w:t>were</w:t>
      </w:r>
      <w:proofErr w:type="gramEnd"/>
      <w:r>
        <w:rPr>
          <w:rFonts w:ascii="Garamond" w:hAnsi="Garamond"/>
          <w:sz w:val="24"/>
        </w:rPr>
        <w:t xml:space="preserve"> written on pieces of cardboard.  Consumers were asked to put each trait in one of four piles according to which brand they associated with the given trait: </w:t>
      </w:r>
      <w:proofErr w:type="spellStart"/>
      <w:r>
        <w:rPr>
          <w:rFonts w:ascii="Garamond" w:hAnsi="Garamond"/>
          <w:sz w:val="24"/>
        </w:rPr>
        <w:t>Stoli</w:t>
      </w:r>
      <w:proofErr w:type="spellEnd"/>
      <w:r>
        <w:rPr>
          <w:rFonts w:ascii="Garamond" w:hAnsi="Garamond"/>
          <w:sz w:val="24"/>
        </w:rPr>
        <w:t xml:space="preserve">, Absolut, neither, or both.  </w:t>
      </w:r>
    </w:p>
    <w:p w:rsidR="00BB517C" w:rsidRDefault="00BB517C">
      <w:pPr>
        <w:spacing w:before="120" w:line="240" w:lineRule="atLeast"/>
        <w:ind w:left="720" w:hanging="720"/>
        <w:rPr>
          <w:rFonts w:ascii="Garamond" w:hAnsi="Garamond"/>
          <w:sz w:val="24"/>
        </w:rPr>
      </w:pPr>
      <w:r>
        <w:rPr>
          <w:rFonts w:ascii="Garamond" w:hAnsi="Garamond"/>
          <w:sz w:val="24"/>
        </w:rPr>
        <w:t>2)</w:t>
      </w:r>
      <w:r>
        <w:rPr>
          <w:rFonts w:ascii="Garamond" w:hAnsi="Garamond"/>
          <w:sz w:val="24"/>
        </w:rPr>
        <w:tab/>
        <w:t xml:space="preserve">Consumers were given a stack of pictures of people culled from various magazines.  Consumers then placed them into one of three piles depending on how well they associated the person with the brand — </w:t>
      </w:r>
      <w:proofErr w:type="spellStart"/>
      <w:r>
        <w:rPr>
          <w:rFonts w:ascii="Garamond" w:hAnsi="Garamond"/>
          <w:sz w:val="24"/>
        </w:rPr>
        <w:t>Stoli</w:t>
      </w:r>
      <w:proofErr w:type="spellEnd"/>
      <w:r>
        <w:rPr>
          <w:rFonts w:ascii="Garamond" w:hAnsi="Garamond"/>
          <w:sz w:val="24"/>
        </w:rPr>
        <w:t xml:space="preserve">, Absolut, or neither.  </w:t>
      </w:r>
    </w:p>
    <w:p w:rsidR="00BB517C" w:rsidRDefault="00BB517C">
      <w:pPr>
        <w:spacing w:before="120" w:line="240" w:lineRule="atLeast"/>
        <w:ind w:left="720" w:hanging="720"/>
        <w:rPr>
          <w:rFonts w:ascii="Garamond" w:hAnsi="Garamond"/>
          <w:sz w:val="24"/>
        </w:rPr>
      </w:pPr>
      <w:r>
        <w:rPr>
          <w:rFonts w:ascii="Garamond" w:hAnsi="Garamond"/>
          <w:sz w:val="24"/>
        </w:rPr>
        <w:t>3)</w:t>
      </w:r>
      <w:r>
        <w:rPr>
          <w:rFonts w:ascii="Garamond" w:hAnsi="Garamond"/>
          <w:sz w:val="24"/>
        </w:rPr>
        <w:tab/>
        <w:t xml:space="preserve">Consumers completed a bubble exercise where they were given pictures of people with bubbles indicating their words and asked, "Imagine one of the people from the Absolut pile ran into the person in the </w:t>
      </w:r>
      <w:proofErr w:type="spellStart"/>
      <w:r>
        <w:rPr>
          <w:rFonts w:ascii="Garamond" w:hAnsi="Garamond"/>
          <w:sz w:val="24"/>
        </w:rPr>
        <w:t>Stoli</w:t>
      </w:r>
      <w:proofErr w:type="spellEnd"/>
      <w:r>
        <w:rPr>
          <w:rFonts w:ascii="Garamond" w:hAnsi="Garamond"/>
          <w:sz w:val="24"/>
        </w:rPr>
        <w:t xml:space="preserve"> pile.  Write down in the bubbles what they would say to each other."  </w:t>
      </w:r>
    </w:p>
    <w:p w:rsidR="00BB517C" w:rsidRDefault="00BB517C">
      <w:pPr>
        <w:spacing w:before="120" w:line="240" w:lineRule="atLeast"/>
        <w:ind w:left="720" w:hanging="720"/>
        <w:rPr>
          <w:rFonts w:ascii="Garamond" w:hAnsi="Garamond"/>
          <w:sz w:val="24"/>
        </w:rPr>
      </w:pPr>
      <w:r>
        <w:rPr>
          <w:rFonts w:ascii="Garamond" w:hAnsi="Garamond"/>
          <w:sz w:val="24"/>
        </w:rPr>
        <w:t>4)</w:t>
      </w:r>
      <w:r>
        <w:rPr>
          <w:rFonts w:ascii="Garamond" w:hAnsi="Garamond"/>
          <w:sz w:val="24"/>
        </w:rPr>
        <w:tab/>
        <w:t xml:space="preserve">Consumers were asked the best and worst thing about each brand.  </w:t>
      </w:r>
    </w:p>
    <w:p w:rsidR="00BB517C" w:rsidRDefault="00BB517C">
      <w:pPr>
        <w:spacing w:before="120" w:line="240" w:lineRule="atLeast"/>
        <w:ind w:left="720" w:hanging="720"/>
        <w:rPr>
          <w:rFonts w:ascii="Garamond" w:hAnsi="Garamond"/>
          <w:sz w:val="24"/>
        </w:rPr>
      </w:pPr>
      <w:r>
        <w:rPr>
          <w:rFonts w:ascii="Garamond" w:hAnsi="Garamond"/>
          <w:sz w:val="24"/>
        </w:rPr>
        <w:t>5)</w:t>
      </w:r>
      <w:r>
        <w:rPr>
          <w:rFonts w:ascii="Garamond" w:hAnsi="Garamond"/>
          <w:sz w:val="24"/>
        </w:rPr>
        <w:tab/>
        <w:t xml:space="preserve">Consumers described the bottles of each brand in an open-ended fashion and then were asked several specific follow-up questions:  "If you had to make a judgment about the bottle — without knowing anything about its contents, what </w:t>
      </w:r>
      <w:proofErr w:type="gramStart"/>
      <w:r>
        <w:rPr>
          <w:rFonts w:ascii="Garamond" w:hAnsi="Garamond"/>
          <w:sz w:val="24"/>
        </w:rPr>
        <w:t>would you</w:t>
      </w:r>
      <w:proofErr w:type="gramEnd"/>
      <w:r>
        <w:rPr>
          <w:rFonts w:ascii="Garamond" w:hAnsi="Garamond"/>
          <w:sz w:val="24"/>
        </w:rPr>
        <w:t xml:space="preserve"> think?" and "What do you think about the label?"  </w:t>
      </w:r>
    </w:p>
    <w:p w:rsidR="00BB517C" w:rsidRDefault="00BB517C">
      <w:pPr>
        <w:spacing w:before="120" w:line="240" w:lineRule="atLeast"/>
        <w:ind w:left="720" w:hanging="720"/>
        <w:rPr>
          <w:rFonts w:ascii="Garamond" w:hAnsi="Garamond"/>
          <w:sz w:val="24"/>
        </w:rPr>
      </w:pPr>
      <w:r>
        <w:rPr>
          <w:rFonts w:ascii="Garamond" w:hAnsi="Garamond"/>
          <w:sz w:val="24"/>
        </w:rPr>
        <w:t>6)</w:t>
      </w:r>
      <w:r>
        <w:rPr>
          <w:rFonts w:ascii="Garamond" w:hAnsi="Garamond"/>
          <w:sz w:val="24"/>
        </w:rPr>
        <w:tab/>
        <w:t xml:space="preserve">Consumers were asked, "Imagine the Absolut and </w:t>
      </w:r>
      <w:proofErr w:type="spellStart"/>
      <w:r>
        <w:rPr>
          <w:rFonts w:ascii="Garamond" w:hAnsi="Garamond"/>
          <w:sz w:val="24"/>
        </w:rPr>
        <w:t>Stoli</w:t>
      </w:r>
      <w:proofErr w:type="spellEnd"/>
      <w:r>
        <w:rPr>
          <w:rFonts w:ascii="Garamond" w:hAnsi="Garamond"/>
          <w:sz w:val="24"/>
        </w:rPr>
        <w:t xml:space="preserve"> bottles were talking to each other, what </w:t>
      </w:r>
      <w:proofErr w:type="gramStart"/>
      <w:r>
        <w:rPr>
          <w:rFonts w:ascii="Garamond" w:hAnsi="Garamond"/>
          <w:sz w:val="24"/>
        </w:rPr>
        <w:t>would they</w:t>
      </w:r>
      <w:proofErr w:type="gramEnd"/>
      <w:r>
        <w:rPr>
          <w:rFonts w:ascii="Garamond" w:hAnsi="Garamond"/>
          <w:sz w:val="24"/>
        </w:rPr>
        <w:t xml:space="preserve"> say?"  </w:t>
      </w:r>
    </w:p>
    <w:p w:rsidR="00BB517C" w:rsidRDefault="00BB517C">
      <w:pPr>
        <w:spacing w:before="120" w:line="240" w:lineRule="atLeast"/>
        <w:ind w:left="720" w:hanging="720"/>
        <w:rPr>
          <w:rFonts w:ascii="Garamond" w:hAnsi="Garamond"/>
          <w:sz w:val="24"/>
        </w:rPr>
      </w:pPr>
      <w:r>
        <w:rPr>
          <w:rFonts w:ascii="Garamond" w:hAnsi="Garamond"/>
          <w:sz w:val="24"/>
        </w:rPr>
        <w:t>7)</w:t>
      </w:r>
      <w:r>
        <w:rPr>
          <w:rFonts w:ascii="Garamond" w:hAnsi="Garamond"/>
          <w:sz w:val="24"/>
        </w:rPr>
        <w:tab/>
        <w:t xml:space="preserve">Consumers were asked what they associated with the countries of origin for the brands — </w:t>
      </w:r>
      <w:smartTag w:uri="urn:schemas-microsoft-com:office:smarttags" w:element="country-region">
        <w:r>
          <w:rPr>
            <w:rFonts w:ascii="Garamond" w:hAnsi="Garamond"/>
            <w:sz w:val="24"/>
          </w:rPr>
          <w:t>Sweden</w:t>
        </w:r>
      </w:smartTag>
      <w:r>
        <w:rPr>
          <w:rFonts w:ascii="Garamond" w:hAnsi="Garamond"/>
          <w:sz w:val="24"/>
        </w:rPr>
        <w:t xml:space="preserve"> and </w:t>
      </w:r>
      <w:smartTag w:uri="urn:schemas-microsoft-com:office:smarttags" w:element="place">
        <w:smartTag w:uri="urn:schemas-microsoft-com:office:smarttags" w:element="country-region">
          <w:r>
            <w:rPr>
              <w:rFonts w:ascii="Garamond" w:hAnsi="Garamond"/>
              <w:sz w:val="24"/>
            </w:rPr>
            <w:t>Russia</w:t>
          </w:r>
        </w:smartTag>
      </w:smartTag>
      <w:r>
        <w:rPr>
          <w:rFonts w:ascii="Garamond" w:hAnsi="Garamond"/>
          <w:sz w:val="24"/>
        </w:rPr>
        <w:t xml:space="preserve">.  </w:t>
      </w:r>
    </w:p>
    <w:p w:rsidR="00BB517C" w:rsidRDefault="00BB517C">
      <w:pPr>
        <w:spacing w:before="120" w:line="240" w:lineRule="atLeast"/>
        <w:ind w:left="720" w:hanging="720"/>
        <w:rPr>
          <w:rFonts w:ascii="Garamond" w:hAnsi="Garamond"/>
          <w:sz w:val="24"/>
        </w:rPr>
      </w:pPr>
      <w:r>
        <w:rPr>
          <w:rFonts w:ascii="Garamond" w:hAnsi="Garamond"/>
          <w:sz w:val="24"/>
        </w:rPr>
        <w:t>8)</w:t>
      </w:r>
      <w:r>
        <w:rPr>
          <w:rFonts w:ascii="Garamond" w:hAnsi="Garamond"/>
          <w:sz w:val="24"/>
        </w:rPr>
        <w:tab/>
        <w:t>Consumers were asked, "If the bottles became a person, how would you see them -- what kind of cars would they drive, clothes would they wear, how old would they be, what gender, etc."</w:t>
      </w:r>
    </w:p>
    <w:p w:rsidR="00BB517C" w:rsidRDefault="00BB517C">
      <w:pPr>
        <w:spacing w:line="240" w:lineRule="atLeast"/>
        <w:rPr>
          <w:rFonts w:ascii="Garamond" w:hAnsi="Garamond"/>
          <w:sz w:val="24"/>
        </w:rPr>
      </w:pPr>
    </w:p>
    <w:p w:rsidR="00BB517C" w:rsidRDefault="00BB517C">
      <w:pPr>
        <w:spacing w:line="240" w:lineRule="atLeast"/>
        <w:rPr>
          <w:rFonts w:ascii="Garamond" w:hAnsi="Garamond"/>
          <w:sz w:val="24"/>
        </w:rPr>
      </w:pPr>
      <w:r>
        <w:rPr>
          <w:rFonts w:ascii="Garamond" w:hAnsi="Garamond"/>
          <w:sz w:val="24"/>
        </w:rPr>
        <w:t xml:space="preserve">The study findings indicated that the Absolut brand personality was seen as "cool" and "stylish."  To a large extent these associations came from the user imagery of Absolut drinkers as young, hip people but lots of imagery came from the stylish, contemporary look of the bottle and advertising itself.  </w:t>
      </w:r>
      <w:proofErr w:type="spellStart"/>
      <w:r>
        <w:rPr>
          <w:rFonts w:ascii="Garamond" w:hAnsi="Garamond"/>
          <w:sz w:val="24"/>
        </w:rPr>
        <w:t>Stoli</w:t>
      </w:r>
      <w:proofErr w:type="spellEnd"/>
      <w:r>
        <w:rPr>
          <w:rFonts w:ascii="Garamond" w:hAnsi="Garamond"/>
          <w:sz w:val="24"/>
        </w:rPr>
        <w:t xml:space="preserve">, on the other hand, was seen as "older" and more "traditional."  </w:t>
      </w:r>
    </w:p>
    <w:p w:rsidR="00BB517C" w:rsidRDefault="00BB517C">
      <w:pPr>
        <w:spacing w:line="240" w:lineRule="atLeast"/>
        <w:jc w:val="center"/>
        <w:rPr>
          <w:rFonts w:ascii="Garamond" w:hAnsi="Garamond"/>
          <w:b/>
          <w:i/>
          <w:caps/>
          <w:sz w:val="24"/>
        </w:rPr>
      </w:pPr>
      <w:r>
        <w:rPr>
          <w:rFonts w:ascii="Garamond" w:hAnsi="Garamond"/>
          <w:sz w:val="24"/>
        </w:rPr>
        <w:br w:type="page"/>
      </w:r>
      <w:r>
        <w:rPr>
          <w:rFonts w:ascii="Garamond" w:hAnsi="Garamond"/>
          <w:b/>
          <w:i/>
          <w:caps/>
          <w:sz w:val="24"/>
        </w:rPr>
        <w:lastRenderedPageBreak/>
        <w:t>branding Brief 9-8</w:t>
      </w:r>
    </w:p>
    <w:p w:rsidR="00BB517C" w:rsidRDefault="00BB517C">
      <w:pPr>
        <w:spacing w:line="240" w:lineRule="atLeast"/>
        <w:jc w:val="center"/>
        <w:rPr>
          <w:rFonts w:ascii="Garamond" w:hAnsi="Garamond"/>
          <w:b/>
          <w:i/>
          <w:caps/>
          <w:sz w:val="24"/>
        </w:rPr>
      </w:pPr>
      <w:r>
        <w:rPr>
          <w:rFonts w:ascii="Garamond" w:hAnsi="Garamond"/>
          <w:b/>
          <w:i/>
          <w:caps/>
          <w:sz w:val="24"/>
        </w:rPr>
        <w:t>Branding appliances</w:t>
      </w:r>
    </w:p>
    <w:p w:rsidR="00BB517C" w:rsidRDefault="00BB517C">
      <w:pPr>
        <w:spacing w:line="240" w:lineRule="atLeast"/>
        <w:rPr>
          <w:rFonts w:ascii="Garamond" w:hAnsi="Garamond"/>
          <w:sz w:val="24"/>
        </w:rPr>
      </w:pPr>
    </w:p>
    <w:p w:rsidR="00BB517C" w:rsidRDefault="00BB517C">
      <w:pPr>
        <w:spacing w:line="240" w:lineRule="atLeast"/>
        <w:rPr>
          <w:rFonts w:ascii="Garamond" w:hAnsi="Garamond"/>
          <w:sz w:val="24"/>
        </w:rPr>
      </w:pPr>
    </w:p>
    <w:p w:rsidR="00BB517C" w:rsidRDefault="00BB517C">
      <w:pPr>
        <w:spacing w:line="240" w:lineRule="atLeast"/>
        <w:rPr>
          <w:rFonts w:ascii="Garamond" w:hAnsi="Garamond"/>
          <w:sz w:val="24"/>
        </w:rPr>
      </w:pPr>
    </w:p>
    <w:p w:rsidR="00BB517C" w:rsidRDefault="00BB517C">
      <w:pPr>
        <w:spacing w:line="240" w:lineRule="atLeast"/>
        <w:rPr>
          <w:rFonts w:ascii="Garamond" w:hAnsi="Garamond"/>
          <w:sz w:val="24"/>
        </w:rPr>
      </w:pPr>
      <w:r>
        <w:rPr>
          <w:rFonts w:ascii="Garamond" w:hAnsi="Garamond"/>
          <w:sz w:val="24"/>
        </w:rPr>
        <w:t>To illustrate how branding principles may apply to durable goods, consider research by Whirlpool who conducted a study of appliances to identify the personalities of Whirlpool's corporate brands and those of competitors.</w:t>
      </w:r>
      <w:r>
        <w:rPr>
          <w:rStyle w:val="FootnoteReference"/>
          <w:rFonts w:ascii="Garamond" w:hAnsi="Garamond"/>
          <w:sz w:val="24"/>
        </w:rPr>
        <w:footnoteReference w:id="1"/>
      </w:r>
      <w:r>
        <w:rPr>
          <w:rFonts w:ascii="Garamond" w:hAnsi="Garamond"/>
          <w:sz w:val="24"/>
        </w:rPr>
        <w:t xml:space="preserve">  A series of research approaches were employed in the study.  First, consumers in focus groups cut out pictures to show what the brand would look like as a person, explaining to a facilitator their beliefs and feelings about each brand.  Next, another group of consumers completed four different tasks:  1) A 70-item adjective check list to describe each brand; 2) classification of brands as masculine or feminine; 3) comparison of brands to types of work, music, hobbies and reading material; and 4) comparison of brands to eras ('30s to the '90s).</w:t>
      </w:r>
    </w:p>
    <w:p w:rsidR="00BB517C" w:rsidRDefault="00BB517C">
      <w:pPr>
        <w:spacing w:line="240" w:lineRule="atLeast"/>
        <w:rPr>
          <w:rFonts w:ascii="Garamond" w:hAnsi="Garamond"/>
          <w:sz w:val="24"/>
        </w:rPr>
      </w:pPr>
    </w:p>
    <w:p w:rsidR="00BB517C" w:rsidRDefault="00BB517C">
      <w:pPr>
        <w:spacing w:line="240" w:lineRule="atLeast"/>
        <w:rPr>
          <w:rFonts w:ascii="Garamond" w:hAnsi="Garamond"/>
          <w:sz w:val="24"/>
        </w:rPr>
      </w:pPr>
      <w:r>
        <w:rPr>
          <w:rFonts w:ascii="Garamond" w:hAnsi="Garamond"/>
          <w:sz w:val="24"/>
        </w:rPr>
        <w:t xml:space="preserve">The findings indicated that significantly distinct branding personalities prevailed even in the appliance category.  For example, although Whirlpool and its high-end </w:t>
      </w:r>
      <w:proofErr w:type="spellStart"/>
      <w:r>
        <w:rPr>
          <w:rFonts w:ascii="Garamond" w:hAnsi="Garamond"/>
          <w:sz w:val="24"/>
        </w:rPr>
        <w:t>KitchenAid</w:t>
      </w:r>
      <w:proofErr w:type="spellEnd"/>
      <w:r>
        <w:rPr>
          <w:rFonts w:ascii="Garamond" w:hAnsi="Garamond"/>
          <w:sz w:val="24"/>
        </w:rPr>
        <w:t xml:space="preserve"> brand were both seen as "feminine" brands, very different profiles emerged.</w:t>
      </w:r>
    </w:p>
    <w:p w:rsidR="00BB517C" w:rsidRDefault="00BB517C">
      <w:pPr>
        <w:spacing w:before="240" w:after="120" w:line="240" w:lineRule="atLeast"/>
        <w:ind w:left="720" w:right="720"/>
        <w:rPr>
          <w:rFonts w:ascii="Garamond" w:hAnsi="Garamond"/>
          <w:sz w:val="24"/>
        </w:rPr>
      </w:pPr>
      <w:r>
        <w:rPr>
          <w:rFonts w:ascii="Garamond" w:hAnsi="Garamond"/>
          <w:sz w:val="24"/>
        </w:rPr>
        <w:t xml:space="preserve">Whirlpool was described as gentle, sensitive, quiet, good-natured, flexible, modern, cheerful, and creative.  Personified, the brand was seen as a modern, family oriented woman who lived the best of suburban life.  She would be a good friend and neighbor, action-oriented and successful, attractive and fashionable, but not flashy.  Whirlpool was associated with jazz and rock </w:t>
      </w:r>
      <w:bookmarkStart w:id="0" w:name="_GoBack"/>
      <w:bookmarkEnd w:id="0"/>
      <w:r>
        <w:rPr>
          <w:rFonts w:ascii="Garamond" w:hAnsi="Garamond"/>
          <w:sz w:val="24"/>
        </w:rPr>
        <w:t>music, sailing and the 70's.</w:t>
      </w:r>
    </w:p>
    <w:p w:rsidR="00BB517C" w:rsidRDefault="00BB517C">
      <w:pPr>
        <w:spacing w:before="120" w:after="240" w:line="240" w:lineRule="atLeast"/>
        <w:ind w:left="720" w:right="720"/>
        <w:rPr>
          <w:rFonts w:ascii="Garamond" w:hAnsi="Garamond"/>
          <w:sz w:val="24"/>
        </w:rPr>
      </w:pPr>
      <w:proofErr w:type="spellStart"/>
      <w:r>
        <w:rPr>
          <w:rFonts w:ascii="Garamond" w:hAnsi="Garamond"/>
          <w:sz w:val="24"/>
        </w:rPr>
        <w:t>KitchenAid</w:t>
      </w:r>
      <w:proofErr w:type="spellEnd"/>
      <w:r>
        <w:rPr>
          <w:rFonts w:ascii="Garamond" w:hAnsi="Garamond"/>
          <w:sz w:val="24"/>
        </w:rPr>
        <w:t xml:space="preserve"> was described as sophisticated, glamorous, wealthy, elegant, fashionable, and innovative.  Personified, the brand was seen as a modern professional woman who was competent, aggressive, and smart and who worked hard to get the better things in life.  </w:t>
      </w:r>
      <w:proofErr w:type="spellStart"/>
      <w:r>
        <w:rPr>
          <w:rFonts w:ascii="Garamond" w:hAnsi="Garamond"/>
          <w:sz w:val="24"/>
        </w:rPr>
        <w:t>KitchenAid</w:t>
      </w:r>
      <w:proofErr w:type="spellEnd"/>
      <w:r>
        <w:rPr>
          <w:rFonts w:ascii="Garamond" w:hAnsi="Garamond"/>
          <w:sz w:val="24"/>
        </w:rPr>
        <w:t xml:space="preserve"> was associated with classical music and theater, sailing, jazz, and science and the 80's and 90's.</w:t>
      </w:r>
    </w:p>
    <w:p w:rsidR="00BB517C" w:rsidRDefault="00BB517C">
      <w:pPr>
        <w:tabs>
          <w:tab w:val="left" w:pos="-90"/>
        </w:tabs>
        <w:rPr>
          <w:rFonts w:ascii="Times New Roman" w:hAnsi="Times New Roman"/>
          <w:sz w:val="24"/>
        </w:rPr>
      </w:pPr>
      <w:r>
        <w:rPr>
          <w:rFonts w:ascii="Garamond" w:hAnsi="Garamond"/>
          <w:sz w:val="24"/>
        </w:rPr>
        <w:t>In terms of implications, the personality traits give product designers and marketers some direction and focus.  Consequently, the brand can be established more forcefully in all communications and be more effectively differentiated in product design.  For Whirlpool, the feminine perception suggested possible colors and styles of appliances and resulted in the use of female announcers for the commercial voice-overs!</w:t>
      </w:r>
    </w:p>
    <w:sectPr w:rsidR="00BB517C" w:rsidSect="00435026">
      <w:headerReference w:type="even" r:id="rId8"/>
      <w:footerReference w:type="even" r:id="rId9"/>
      <w:footerReference w:type="default" r:id="rId10"/>
      <w:pgSz w:w="12240" w:h="15840"/>
      <w:pgMar w:top="1440" w:right="1800" w:bottom="1440" w:left="1800" w:header="720" w:footer="720" w:gutter="0"/>
      <w:pgNumType w:start="4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7C6" w:rsidRDefault="00DA67C6">
      <w:r>
        <w:separator/>
      </w:r>
    </w:p>
  </w:endnote>
  <w:endnote w:type="continuationSeparator" w:id="0">
    <w:p w:rsidR="00DA67C6" w:rsidRDefault="00DA6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DA" w:rsidRDefault="00050F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0FDA" w:rsidRDefault="00050F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DA" w:rsidRDefault="00050FDA">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0F3826">
      <w:rPr>
        <w:rStyle w:val="PageNumber"/>
        <w:rFonts w:ascii="Times New Roman" w:hAnsi="Times New Roman"/>
        <w:noProof/>
        <w:sz w:val="24"/>
      </w:rPr>
      <w:t>48</w:t>
    </w:r>
    <w:r>
      <w:rPr>
        <w:rStyle w:val="PageNumber"/>
        <w:rFonts w:ascii="Times New Roman" w:hAnsi="Times New Roman"/>
        <w:sz w:val="24"/>
      </w:rPr>
      <w:fldChar w:fldCharType="end"/>
    </w:r>
  </w:p>
  <w:p w:rsidR="00050FDA" w:rsidRDefault="00050FD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7C6" w:rsidRDefault="00DA67C6">
      <w:r>
        <w:separator/>
      </w:r>
    </w:p>
  </w:footnote>
  <w:footnote w:type="continuationSeparator" w:id="0">
    <w:p w:rsidR="00DA67C6" w:rsidRDefault="00DA67C6">
      <w:r>
        <w:continuationSeparator/>
      </w:r>
    </w:p>
  </w:footnote>
  <w:footnote w:id="1">
    <w:p w:rsidR="00050FDA" w:rsidRDefault="00050FDA">
      <w:pPr>
        <w:pStyle w:val="FootnoteText"/>
      </w:pPr>
      <w:r>
        <w:rPr>
          <w:rStyle w:val="FootnoteReference"/>
        </w:rPr>
        <w:footnoteRef/>
      </w:r>
      <w:r>
        <w:t xml:space="preserve"> </w:t>
      </w:r>
      <w:proofErr w:type="gramStart"/>
      <w:r>
        <w:rPr>
          <w:rFonts w:ascii="Times New Roman" w:hAnsi="Times New Roman"/>
        </w:rPr>
        <w:t xml:space="preserve">Tim Triplett, "Brand Personality Must Be Managed or It Will Assume a Life of Its Own," </w:t>
      </w:r>
      <w:r>
        <w:rPr>
          <w:rFonts w:ascii="Times New Roman" w:hAnsi="Times New Roman"/>
          <w:u w:val="single"/>
        </w:rPr>
        <w:t>AMA Marketing News</w:t>
      </w:r>
      <w:r>
        <w:rPr>
          <w:rFonts w:ascii="Times New Roman" w:hAnsi="Times New Roman"/>
        </w:rPr>
        <w:t>.</w:t>
      </w:r>
      <w:proofErr w:type="gramEnd"/>
      <w:r>
        <w:rPr>
          <w:rFonts w:ascii="Times New Roman" w:hAnsi="Times New Roman"/>
        </w:rPr>
        <w:t xml:space="preserve">  Bill Vlasic, “Did Whirlpool Spin Too Far Too Fast,” </w:t>
      </w:r>
      <w:r>
        <w:rPr>
          <w:rFonts w:ascii="Times New Roman" w:hAnsi="Times New Roman"/>
          <w:u w:val="single"/>
        </w:rPr>
        <w:t>Business Week</w:t>
      </w:r>
      <w:r>
        <w:rPr>
          <w:rFonts w:ascii="Times New Roman" w:hAnsi="Times New Roman"/>
        </w:rPr>
        <w:t xml:space="preserve">, </w:t>
      </w:r>
      <w:smartTag w:uri="urn:schemas-microsoft-com:office:smarttags" w:element="date">
        <w:smartTagPr>
          <w:attr w:name="Year" w:val="1996"/>
          <w:attr w:name="Day" w:val="24"/>
          <w:attr w:name="Month" w:val="6"/>
        </w:smartTagPr>
        <w:r>
          <w:rPr>
            <w:rFonts w:ascii="Times New Roman" w:hAnsi="Times New Roman"/>
          </w:rPr>
          <w:t>June 24, 1996</w:t>
        </w:r>
      </w:smartTag>
      <w:r>
        <w:rPr>
          <w:rFonts w:ascii="Times New Roman" w:hAnsi="Times New Roman"/>
        </w:rPr>
        <w:t>, pp.  134-136</w:t>
      </w:r>
      <w:proofErr w:type="gramStart"/>
      <w:r>
        <w:rPr>
          <w:rFonts w:ascii="Times New Roman" w:hAnsi="Times New Roman"/>
        </w:rPr>
        <w:t>.  Carl</w:t>
      </w:r>
      <w:proofErr w:type="gramEnd"/>
      <w:r>
        <w:rPr>
          <w:rFonts w:ascii="Times New Roman" w:hAnsi="Times New Roman"/>
        </w:rPr>
        <w:t xml:space="preserve"> Quintanilla, “Whirlpool, Hurt in </w:t>
      </w:r>
      <w:smartTag w:uri="urn:schemas-microsoft-com:office:smarttags" w:element="place">
        <w:r>
          <w:rPr>
            <w:rFonts w:ascii="Times New Roman" w:hAnsi="Times New Roman"/>
          </w:rPr>
          <w:t>Europe</w:t>
        </w:r>
      </w:smartTag>
      <w:r>
        <w:rPr>
          <w:rFonts w:ascii="Times New Roman" w:hAnsi="Times New Roman"/>
        </w:rPr>
        <w:t xml:space="preserve">, Sees Steep Decline in Operating Profit,” </w:t>
      </w:r>
      <w:r>
        <w:rPr>
          <w:rFonts w:ascii="Times New Roman" w:hAnsi="Times New Roman"/>
          <w:u w:val="single"/>
        </w:rPr>
        <w:t>Wall Street Journal</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FDA" w:rsidRDefault="00050FD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0FDA" w:rsidRDefault="00050F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80A"/>
    <w:rsid w:val="00050FDA"/>
    <w:rsid w:val="000F3826"/>
    <w:rsid w:val="00195724"/>
    <w:rsid w:val="00245A5A"/>
    <w:rsid w:val="00435026"/>
    <w:rsid w:val="00476F89"/>
    <w:rsid w:val="00501B29"/>
    <w:rsid w:val="005309CB"/>
    <w:rsid w:val="005B780A"/>
    <w:rsid w:val="00BB517C"/>
    <w:rsid w:val="00DA67C6"/>
    <w:rsid w:val="00E71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1068</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7148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3</cp:revision>
  <cp:lastPrinted>2002-07-16T08:56:00Z</cp:lastPrinted>
  <dcterms:created xsi:type="dcterms:W3CDTF">2013-06-16T12:26:00Z</dcterms:created>
  <dcterms:modified xsi:type="dcterms:W3CDTF">2013-06-16T12:26:00Z</dcterms:modified>
</cp:coreProperties>
</file>