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F79" w:rsidRPr="009A7F79" w:rsidRDefault="009A7F79" w:rsidP="009A7F79">
      <w:pPr>
        <w:spacing w:after="0" w:line="400" w:lineRule="exact"/>
        <w:jc w:val="center"/>
        <w:rPr>
          <w:rFonts w:ascii="Helvetica" w:eastAsia="Times New Roman" w:hAnsi="Helvetica" w:cs="Helvetica"/>
          <w:b/>
          <w:bCs/>
          <w:sz w:val="36"/>
          <w:szCs w:val="36"/>
          <w:u w:val="single"/>
        </w:rPr>
      </w:pPr>
      <w:r w:rsidRPr="009A7F79">
        <w:rPr>
          <w:rFonts w:ascii="Helvetica" w:eastAsia="Times New Roman" w:hAnsi="Helvetica" w:cs="Helvetica"/>
          <w:b/>
          <w:bCs/>
          <w:sz w:val="36"/>
          <w:szCs w:val="36"/>
          <w:u w:val="single"/>
        </w:rPr>
        <w:t>Lecture 28</w:t>
      </w:r>
    </w:p>
    <w:p w:rsidR="009A7F79" w:rsidRPr="009A7F79" w:rsidRDefault="009A7F79" w:rsidP="009A7F79">
      <w:pPr>
        <w:spacing w:after="0" w:line="400" w:lineRule="exact"/>
        <w:jc w:val="center"/>
        <w:rPr>
          <w:rFonts w:ascii="Helvetica" w:eastAsia="Times New Roman" w:hAnsi="Helvetica" w:cs="Helvetica"/>
          <w:b/>
          <w:bCs/>
          <w:sz w:val="36"/>
          <w:szCs w:val="36"/>
          <w:u w:val="single"/>
        </w:rPr>
      </w:pPr>
      <w:r w:rsidRPr="009A7F79">
        <w:rPr>
          <w:rFonts w:ascii="Helvetica" w:eastAsia="Times New Roman" w:hAnsi="Helvetica" w:cs="Helvetica"/>
          <w:b/>
          <w:bCs/>
          <w:sz w:val="36"/>
          <w:szCs w:val="36"/>
          <w:u w:val="single"/>
        </w:rPr>
        <w:t>Accounting for Leases</w:t>
      </w:r>
    </w:p>
    <w:p w:rsidR="009A7F79" w:rsidRPr="009A7F79" w:rsidRDefault="009A7F79" w:rsidP="009A7F79">
      <w:pPr>
        <w:widowControl w:val="0"/>
        <w:spacing w:after="0" w:line="240" w:lineRule="auto"/>
        <w:jc w:val="center"/>
        <w:rPr>
          <w:rFonts w:ascii="Helvetica" w:eastAsia="Times New Roman" w:hAnsi="Helvetica" w:cs="Helvetica"/>
          <w:sz w:val="24"/>
          <w:szCs w:val="24"/>
        </w:rPr>
      </w:pPr>
    </w:p>
    <w:p w:rsidR="009A7F79" w:rsidRPr="009A7F79" w:rsidRDefault="009A7F79" w:rsidP="009A7F79">
      <w:pPr>
        <w:widowControl w:val="0"/>
        <w:spacing w:after="0" w:line="240" w:lineRule="auto"/>
        <w:jc w:val="center"/>
        <w:rPr>
          <w:rFonts w:ascii="Helvetica" w:eastAsia="Times New Roman" w:hAnsi="Helvetica" w:cs="Helvetica"/>
          <w:sz w:val="24"/>
          <w:szCs w:val="24"/>
        </w:rPr>
      </w:pPr>
    </w:p>
    <w:p w:rsidR="009A7F79" w:rsidRPr="009A7F79" w:rsidRDefault="009A7F79" w:rsidP="009A7F79">
      <w:pPr>
        <w:overflowPunct w:val="0"/>
        <w:autoSpaceDE w:val="0"/>
        <w:autoSpaceDN w:val="0"/>
        <w:adjustRightInd w:val="0"/>
        <w:spacing w:after="0" w:line="220" w:lineRule="exact"/>
        <w:ind w:left="907" w:hanging="907"/>
        <w:jc w:val="both"/>
        <w:rPr>
          <w:rFonts w:ascii="Helvetica" w:eastAsia="Times New Roman" w:hAnsi="Helvetica" w:cs="Helvetica"/>
          <w:sz w:val="24"/>
          <w:szCs w:val="24"/>
        </w:rPr>
      </w:pPr>
    </w:p>
    <w:p w:rsidR="009A7F79" w:rsidRPr="009A7F79" w:rsidRDefault="009A7F79" w:rsidP="009A7F79">
      <w:pPr>
        <w:spacing w:after="0" w:line="280" w:lineRule="exact"/>
        <w:jc w:val="both"/>
        <w:rPr>
          <w:rFonts w:ascii="Helvetica" w:eastAsia="Times New Roman" w:hAnsi="Helvetica" w:cs="Helvetica"/>
          <w:b/>
          <w:bCs/>
          <w:sz w:val="24"/>
          <w:szCs w:val="24"/>
          <w:u w:val="single"/>
        </w:rPr>
      </w:pPr>
      <w:r w:rsidRPr="009A7F79">
        <w:rPr>
          <w:rFonts w:ascii="Helvetica" w:eastAsia="Times New Roman" w:hAnsi="Helvetica" w:cs="Helvetica"/>
          <w:b/>
          <w:bCs/>
          <w:sz w:val="24"/>
          <w:szCs w:val="24"/>
          <w:u w:val="single"/>
        </w:rPr>
        <w:t>The Leasing Environment</w:t>
      </w:r>
    </w:p>
    <w:p w:rsidR="009A7F79" w:rsidRPr="009A7F79" w:rsidRDefault="009A7F79" w:rsidP="009A7F79">
      <w:pPr>
        <w:overflowPunct w:val="0"/>
        <w:autoSpaceDE w:val="0"/>
        <w:autoSpaceDN w:val="0"/>
        <w:adjustRightInd w:val="0"/>
        <w:spacing w:after="0" w:line="220" w:lineRule="exact"/>
        <w:ind w:left="907" w:hanging="907"/>
        <w:jc w:val="both"/>
        <w:rPr>
          <w:rFonts w:ascii="Helvetica" w:eastAsia="Times New Roman" w:hAnsi="Helvetica" w:cs="Helvetica"/>
          <w:sz w:val="24"/>
          <w:szCs w:val="24"/>
        </w:rPr>
      </w:pP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r w:rsidRPr="009A7F79">
        <w:rPr>
          <w:rFonts w:ascii="Helvetica" w:eastAsia="Times New Roman" w:hAnsi="Helvetica" w:cs="Helvetica"/>
          <w:sz w:val="24"/>
          <w:szCs w:val="24"/>
        </w:rPr>
        <w:tab/>
      </w:r>
      <w:r>
        <w:rPr>
          <w:rFonts w:ascii="Helvetica" w:eastAsia="Times New Roman" w:hAnsi="Helvetica" w:cs="Helvetica"/>
          <w:sz w:val="24"/>
          <w:szCs w:val="24"/>
        </w:rPr>
        <w:t>1</w:t>
      </w:r>
      <w:r w:rsidRPr="009A7F79">
        <w:rPr>
          <w:rFonts w:ascii="Helvetica" w:eastAsia="Times New Roman" w:hAnsi="Helvetica" w:cs="Helvetica"/>
          <w:sz w:val="24"/>
          <w:szCs w:val="24"/>
        </w:rPr>
        <w:t>.</w:t>
      </w:r>
      <w:r w:rsidRPr="009A7F79">
        <w:rPr>
          <w:rFonts w:ascii="Helvetica" w:eastAsia="Times New Roman" w:hAnsi="Helvetica" w:cs="Helvetica"/>
          <w:sz w:val="24"/>
          <w:szCs w:val="24"/>
        </w:rPr>
        <w:tab/>
        <w:t xml:space="preserve">A </w:t>
      </w:r>
      <w:r w:rsidRPr="009A7F79">
        <w:rPr>
          <w:rFonts w:ascii="Helvetica" w:eastAsia="Times New Roman" w:hAnsi="Helvetica" w:cs="Helvetica"/>
          <w:b/>
          <w:bCs/>
          <w:sz w:val="24"/>
          <w:szCs w:val="24"/>
        </w:rPr>
        <w:t xml:space="preserve">lease </w:t>
      </w:r>
      <w:r w:rsidRPr="009A7F79">
        <w:rPr>
          <w:rFonts w:ascii="Helvetica" w:eastAsia="Times New Roman" w:hAnsi="Helvetica" w:cs="Helvetica"/>
          <w:sz w:val="24"/>
          <w:szCs w:val="24"/>
        </w:rPr>
        <w:t xml:space="preserve">is a contractual agreement between a lessor and a lessee that gives the </w:t>
      </w:r>
      <w:r w:rsidRPr="009A7F79">
        <w:rPr>
          <w:rFonts w:ascii="Helvetica" w:eastAsia="Times New Roman" w:hAnsi="Helvetica" w:cs="Helvetica"/>
          <w:spacing w:val="-2"/>
          <w:sz w:val="24"/>
          <w:szCs w:val="24"/>
        </w:rPr>
        <w:t>lessee the right to use specific property, owned by the lessor, for a specified period of time. In return for this right, the lessee agrees to make rental payments over the lease term to the lessor.</w:t>
      </w:r>
    </w:p>
    <w:p w:rsidR="009A7F79" w:rsidRPr="009A7F79" w:rsidRDefault="009A7F79" w:rsidP="009A7F79">
      <w:pPr>
        <w:overflowPunct w:val="0"/>
        <w:autoSpaceDE w:val="0"/>
        <w:autoSpaceDN w:val="0"/>
        <w:adjustRightInd w:val="0"/>
        <w:spacing w:after="0" w:line="220" w:lineRule="exact"/>
        <w:ind w:left="907" w:hanging="907"/>
        <w:jc w:val="both"/>
        <w:rPr>
          <w:rFonts w:ascii="Helvetica" w:eastAsia="Times New Roman" w:hAnsi="Helvetica" w:cs="Helvetica"/>
          <w:sz w:val="24"/>
          <w:szCs w:val="24"/>
        </w:rPr>
      </w:pPr>
    </w:p>
    <w:p w:rsidR="009A7F79" w:rsidRPr="009A7F79" w:rsidRDefault="009A7F79" w:rsidP="009A7F79">
      <w:pPr>
        <w:spacing w:after="0" w:line="280" w:lineRule="exact"/>
        <w:jc w:val="both"/>
        <w:rPr>
          <w:rFonts w:ascii="Helvetica" w:eastAsia="Times New Roman" w:hAnsi="Helvetica" w:cs="Helvetica"/>
          <w:sz w:val="24"/>
          <w:szCs w:val="24"/>
        </w:rPr>
      </w:pPr>
      <w:r w:rsidRPr="009A7F79">
        <w:rPr>
          <w:rFonts w:ascii="Helvetica" w:eastAsia="Times New Roman" w:hAnsi="Helvetica" w:cs="Helvetica"/>
          <w:b/>
          <w:bCs/>
          <w:sz w:val="24"/>
          <w:szCs w:val="24"/>
          <w:u w:val="single"/>
        </w:rPr>
        <w:t>Advantages of Leasing</w:t>
      </w:r>
    </w:p>
    <w:p w:rsidR="009A7F79" w:rsidRPr="009A7F79" w:rsidRDefault="009A7F79" w:rsidP="009A7F79">
      <w:pPr>
        <w:overflowPunct w:val="0"/>
        <w:autoSpaceDE w:val="0"/>
        <w:autoSpaceDN w:val="0"/>
        <w:adjustRightInd w:val="0"/>
        <w:spacing w:after="0" w:line="220" w:lineRule="exact"/>
        <w:ind w:left="907" w:hanging="907"/>
        <w:jc w:val="both"/>
        <w:rPr>
          <w:rFonts w:ascii="Helvetica" w:eastAsia="Times New Roman" w:hAnsi="Helvetica" w:cs="Helvetica"/>
          <w:sz w:val="24"/>
          <w:szCs w:val="24"/>
        </w:rPr>
      </w:pP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r w:rsidRPr="009A7F79">
        <w:rPr>
          <w:rFonts w:ascii="Helvetica" w:eastAsia="Times New Roman" w:hAnsi="Helvetica" w:cs="Helvetica"/>
          <w:sz w:val="24"/>
          <w:szCs w:val="24"/>
        </w:rPr>
        <w:tab/>
      </w:r>
      <w:r>
        <w:rPr>
          <w:rFonts w:ascii="Helvetica" w:eastAsia="Times New Roman" w:hAnsi="Helvetica" w:cs="Helvetica"/>
          <w:sz w:val="24"/>
          <w:szCs w:val="24"/>
        </w:rPr>
        <w:t>2</w:t>
      </w:r>
      <w:r w:rsidRPr="009A7F79">
        <w:rPr>
          <w:rFonts w:ascii="Helvetica" w:eastAsia="Times New Roman" w:hAnsi="Helvetica" w:cs="Helvetica"/>
          <w:sz w:val="24"/>
          <w:szCs w:val="24"/>
        </w:rPr>
        <w:t>.</w:t>
      </w:r>
      <w:r w:rsidRPr="009A7F79">
        <w:rPr>
          <w:rFonts w:ascii="Helvetica" w:eastAsia="Times New Roman" w:hAnsi="Helvetica" w:cs="Helvetica"/>
          <w:sz w:val="24"/>
          <w:szCs w:val="24"/>
        </w:rPr>
        <w:tab/>
      </w:r>
      <w:r w:rsidRPr="009A7F79">
        <w:rPr>
          <w:rFonts w:ascii="Helvetica" w:eastAsia="Times New Roman" w:hAnsi="Helvetica" w:cs="Helvetica"/>
          <w:spacing w:val="-5"/>
          <w:sz w:val="24"/>
          <w:szCs w:val="24"/>
        </w:rPr>
        <w:t xml:space="preserve">In discussing the advantages of leasing arrangements, advocates point out that leasing allows for: (a) </w:t>
      </w:r>
      <w:r w:rsidRPr="009A7F79">
        <w:rPr>
          <w:rFonts w:ascii="Helvetica" w:eastAsia="Times New Roman" w:hAnsi="Helvetica" w:cs="Helvetica"/>
          <w:b/>
          <w:bCs/>
          <w:spacing w:val="-5"/>
          <w:sz w:val="24"/>
          <w:szCs w:val="24"/>
        </w:rPr>
        <w:t xml:space="preserve">100% financing, </w:t>
      </w:r>
      <w:r w:rsidRPr="009A7F79">
        <w:rPr>
          <w:rFonts w:ascii="Helvetica" w:eastAsia="Times New Roman" w:hAnsi="Helvetica" w:cs="Helvetica"/>
          <w:spacing w:val="-5"/>
          <w:sz w:val="24"/>
          <w:szCs w:val="24"/>
        </w:rPr>
        <w:t xml:space="preserve">(b) </w:t>
      </w:r>
      <w:r w:rsidRPr="009A7F79">
        <w:rPr>
          <w:rFonts w:ascii="Helvetica" w:eastAsia="Times New Roman" w:hAnsi="Helvetica" w:cs="Helvetica"/>
          <w:b/>
          <w:bCs/>
          <w:spacing w:val="-5"/>
          <w:sz w:val="24"/>
          <w:szCs w:val="24"/>
        </w:rPr>
        <w:t xml:space="preserve">protection against obsolescence, </w:t>
      </w:r>
      <w:r w:rsidRPr="009A7F79">
        <w:rPr>
          <w:rFonts w:ascii="Helvetica" w:eastAsia="Times New Roman" w:hAnsi="Helvetica" w:cs="Helvetica"/>
          <w:spacing w:val="-5"/>
          <w:sz w:val="24"/>
          <w:szCs w:val="24"/>
        </w:rPr>
        <w:t xml:space="preserve">(c) </w:t>
      </w:r>
      <w:r w:rsidRPr="009A7F79">
        <w:rPr>
          <w:rFonts w:ascii="Helvetica" w:eastAsia="Times New Roman" w:hAnsi="Helvetica" w:cs="Helvetica"/>
          <w:b/>
          <w:bCs/>
          <w:spacing w:val="-5"/>
          <w:sz w:val="24"/>
          <w:szCs w:val="24"/>
        </w:rPr>
        <w:t xml:space="preserve">flexibility, </w:t>
      </w:r>
      <w:r w:rsidRPr="009A7F79">
        <w:rPr>
          <w:rFonts w:ascii="Helvetica" w:eastAsia="Times New Roman" w:hAnsi="Helvetica" w:cs="Helvetica"/>
          <w:spacing w:val="-5"/>
          <w:sz w:val="24"/>
          <w:szCs w:val="24"/>
        </w:rPr>
        <w:t xml:space="preserve">(d) </w:t>
      </w:r>
      <w:r w:rsidRPr="009A7F79">
        <w:rPr>
          <w:rFonts w:ascii="Helvetica" w:eastAsia="Times New Roman" w:hAnsi="Helvetica" w:cs="Helvetica"/>
          <w:b/>
          <w:bCs/>
          <w:spacing w:val="-5"/>
          <w:sz w:val="24"/>
          <w:szCs w:val="24"/>
        </w:rPr>
        <w:t xml:space="preserve">less costly financing, </w:t>
      </w:r>
      <w:r w:rsidRPr="009A7F79">
        <w:rPr>
          <w:rFonts w:ascii="Helvetica" w:eastAsia="Times New Roman" w:hAnsi="Helvetica" w:cs="Helvetica"/>
          <w:spacing w:val="-5"/>
          <w:sz w:val="24"/>
          <w:szCs w:val="24"/>
        </w:rPr>
        <w:t xml:space="preserve">(e) </w:t>
      </w:r>
      <w:r w:rsidRPr="009A7F79">
        <w:rPr>
          <w:rFonts w:ascii="Helvetica" w:eastAsia="Times New Roman" w:hAnsi="Helvetica" w:cs="Helvetica"/>
          <w:b/>
          <w:bCs/>
          <w:spacing w:val="-5"/>
          <w:sz w:val="24"/>
          <w:szCs w:val="24"/>
        </w:rPr>
        <w:t xml:space="preserve">tax advantages, </w:t>
      </w:r>
      <w:r w:rsidRPr="009A7F79">
        <w:rPr>
          <w:rFonts w:ascii="Helvetica" w:eastAsia="Times New Roman" w:hAnsi="Helvetica" w:cs="Helvetica"/>
          <w:spacing w:val="-5"/>
          <w:sz w:val="24"/>
          <w:szCs w:val="24"/>
        </w:rPr>
        <w:t xml:space="preserve">and (f) </w:t>
      </w:r>
      <w:r w:rsidRPr="009A7F79">
        <w:rPr>
          <w:rFonts w:ascii="Helvetica" w:eastAsia="Times New Roman" w:hAnsi="Helvetica" w:cs="Helvetica"/>
          <w:b/>
          <w:bCs/>
          <w:spacing w:val="-5"/>
          <w:sz w:val="24"/>
          <w:szCs w:val="24"/>
        </w:rPr>
        <w:t>off-balance sheet financing.</w:t>
      </w:r>
    </w:p>
    <w:p w:rsidR="009A7F79" w:rsidRPr="009A7F79" w:rsidRDefault="009A7F79" w:rsidP="009A7F79">
      <w:pPr>
        <w:tabs>
          <w:tab w:val="right" w:pos="360"/>
          <w:tab w:val="left" w:pos="540"/>
        </w:tabs>
        <w:overflowPunct w:val="0"/>
        <w:autoSpaceDE w:val="0"/>
        <w:autoSpaceDN w:val="0"/>
        <w:adjustRightInd w:val="0"/>
        <w:spacing w:after="0" w:line="220" w:lineRule="exact"/>
        <w:ind w:left="907" w:hanging="907"/>
        <w:jc w:val="both"/>
        <w:rPr>
          <w:rFonts w:ascii="Helvetica" w:eastAsia="Times New Roman" w:hAnsi="Helvetica" w:cs="Helvetica"/>
          <w:sz w:val="24"/>
          <w:szCs w:val="24"/>
        </w:rPr>
      </w:pP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r w:rsidRPr="009A7F79">
        <w:rPr>
          <w:rFonts w:ascii="Helvetica" w:eastAsia="Times New Roman" w:hAnsi="Helvetica" w:cs="Helvetica"/>
          <w:sz w:val="24"/>
          <w:szCs w:val="24"/>
        </w:rPr>
        <w:tab/>
      </w:r>
      <w:r>
        <w:rPr>
          <w:rFonts w:ascii="Helvetica" w:eastAsia="Times New Roman" w:hAnsi="Helvetica" w:cs="Helvetica"/>
          <w:sz w:val="24"/>
          <w:szCs w:val="24"/>
        </w:rPr>
        <w:t>3</w:t>
      </w:r>
      <w:r w:rsidRPr="009A7F79">
        <w:rPr>
          <w:rFonts w:ascii="Helvetica" w:eastAsia="Times New Roman" w:hAnsi="Helvetica" w:cs="Helvetica"/>
          <w:sz w:val="24"/>
          <w:szCs w:val="24"/>
        </w:rPr>
        <w:t>.</w:t>
      </w:r>
      <w:r w:rsidRPr="009A7F79">
        <w:rPr>
          <w:rFonts w:ascii="Helvetica" w:eastAsia="Times New Roman" w:hAnsi="Helvetica" w:cs="Helvetica"/>
          <w:sz w:val="24"/>
          <w:szCs w:val="24"/>
        </w:rPr>
        <w:tab/>
        <w:t>A variety of opinions exist regarding the manner in which certain long-term lease arrange</w:t>
      </w:r>
      <w:r w:rsidRPr="009A7F79">
        <w:rPr>
          <w:rFonts w:ascii="Helvetica" w:eastAsia="Times New Roman" w:hAnsi="Helvetica" w:cs="Helvetica"/>
          <w:sz w:val="24"/>
          <w:szCs w:val="24"/>
        </w:rPr>
        <w:softHyphen/>
        <w:t xml:space="preserve">ments should be accounted for. </w:t>
      </w:r>
      <w:proofErr w:type="gramStart"/>
      <w:r w:rsidRPr="009A7F79">
        <w:rPr>
          <w:rFonts w:ascii="Helvetica" w:eastAsia="Times New Roman" w:hAnsi="Helvetica" w:cs="Helvetica"/>
          <w:sz w:val="24"/>
          <w:szCs w:val="24"/>
        </w:rPr>
        <w:t xml:space="preserve">These opinions range from total capitalization of all long-term leases to the belief that leases represent </w:t>
      </w:r>
      <w:proofErr w:type="spellStart"/>
      <w:r w:rsidRPr="009A7F79">
        <w:rPr>
          <w:rFonts w:ascii="Helvetica" w:eastAsia="Times New Roman" w:hAnsi="Helvetica" w:cs="Helvetica"/>
          <w:sz w:val="24"/>
          <w:szCs w:val="24"/>
        </w:rPr>
        <w:t>executory</w:t>
      </w:r>
      <w:proofErr w:type="spellEnd"/>
      <w:r w:rsidRPr="009A7F79">
        <w:rPr>
          <w:rFonts w:ascii="Helvetica" w:eastAsia="Times New Roman" w:hAnsi="Helvetica" w:cs="Helvetica"/>
          <w:sz w:val="24"/>
          <w:szCs w:val="24"/>
        </w:rPr>
        <w:t xml:space="preserve"> contracts that should not be capitalized.</w:t>
      </w:r>
      <w:proofErr w:type="gramEnd"/>
      <w:r w:rsidRPr="009A7F79">
        <w:rPr>
          <w:rFonts w:ascii="Helvetica" w:eastAsia="Times New Roman" w:hAnsi="Helvetica" w:cs="Helvetica"/>
          <w:sz w:val="24"/>
          <w:szCs w:val="24"/>
        </w:rPr>
        <w:t xml:space="preserve"> The FASB requires capitalization of lease arrangements that are similar to installment purchases. </w:t>
      </w:r>
      <w:r w:rsidRPr="009A7F79">
        <w:rPr>
          <w:rFonts w:ascii="Helvetica" w:eastAsia="Times New Roman" w:hAnsi="Helvetica" w:cs="Helvetica"/>
          <w:spacing w:val="-7"/>
          <w:sz w:val="24"/>
          <w:szCs w:val="24"/>
        </w:rPr>
        <w:t xml:space="preserve">In short, lease arrangements that transfer substantially all of the risks and rewards of ownership </w:t>
      </w:r>
      <w:r w:rsidRPr="009A7F79">
        <w:rPr>
          <w:rFonts w:ascii="Helvetica" w:eastAsia="Times New Roman" w:hAnsi="Helvetica" w:cs="Helvetica"/>
          <w:sz w:val="24"/>
          <w:szCs w:val="24"/>
        </w:rPr>
        <w:t>of property should be capitalized by the lessee.</w:t>
      </w:r>
    </w:p>
    <w:p w:rsidR="009A7F79" w:rsidRPr="009A7F79" w:rsidRDefault="009A7F79" w:rsidP="009A7F79">
      <w:pPr>
        <w:overflowPunct w:val="0"/>
        <w:autoSpaceDE w:val="0"/>
        <w:autoSpaceDN w:val="0"/>
        <w:adjustRightInd w:val="0"/>
        <w:spacing w:after="0" w:line="220" w:lineRule="exact"/>
        <w:ind w:left="907" w:hanging="907"/>
        <w:jc w:val="both"/>
        <w:rPr>
          <w:rFonts w:ascii="Helvetica" w:eastAsia="Times New Roman" w:hAnsi="Helvetica" w:cs="Helvetica"/>
          <w:sz w:val="24"/>
          <w:szCs w:val="24"/>
        </w:rPr>
      </w:pPr>
    </w:p>
    <w:p w:rsidR="009A7F79" w:rsidRPr="009A7F79" w:rsidRDefault="009A7F79" w:rsidP="009A7F79">
      <w:pPr>
        <w:spacing w:after="0" w:line="280" w:lineRule="exact"/>
        <w:jc w:val="both"/>
        <w:rPr>
          <w:rFonts w:ascii="Helvetica" w:eastAsia="Times New Roman" w:hAnsi="Helvetica" w:cs="Helvetica"/>
          <w:sz w:val="24"/>
          <w:szCs w:val="24"/>
        </w:rPr>
      </w:pPr>
      <w:r w:rsidRPr="009A7F79">
        <w:rPr>
          <w:rFonts w:ascii="Helvetica" w:eastAsia="Times New Roman" w:hAnsi="Helvetica" w:cs="Helvetica"/>
          <w:b/>
          <w:bCs/>
          <w:sz w:val="24"/>
          <w:szCs w:val="24"/>
          <w:u w:val="single"/>
        </w:rPr>
        <w:t>Transfer of Ownership Criteria</w:t>
      </w:r>
    </w:p>
    <w:p w:rsidR="009A7F79" w:rsidRPr="009A7F79" w:rsidRDefault="009A7F79" w:rsidP="009A7F79">
      <w:pPr>
        <w:overflowPunct w:val="0"/>
        <w:autoSpaceDE w:val="0"/>
        <w:autoSpaceDN w:val="0"/>
        <w:adjustRightInd w:val="0"/>
        <w:spacing w:after="0" w:line="220" w:lineRule="exact"/>
        <w:ind w:left="907" w:hanging="907"/>
        <w:jc w:val="both"/>
        <w:rPr>
          <w:rFonts w:ascii="Helvetica" w:eastAsia="Times New Roman" w:hAnsi="Helvetica" w:cs="Helvetica"/>
          <w:sz w:val="24"/>
          <w:szCs w:val="24"/>
        </w:rPr>
      </w:pP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r w:rsidRPr="009A7F79">
        <w:rPr>
          <w:rFonts w:ascii="Helvetica" w:eastAsia="Times New Roman" w:hAnsi="Helvetica" w:cs="Helvetica"/>
          <w:sz w:val="24"/>
          <w:szCs w:val="24"/>
        </w:rPr>
        <w:tab/>
      </w:r>
      <w:r>
        <w:rPr>
          <w:rFonts w:ascii="Helvetica" w:eastAsia="Times New Roman" w:hAnsi="Helvetica" w:cs="Helvetica"/>
          <w:sz w:val="24"/>
          <w:szCs w:val="24"/>
        </w:rPr>
        <w:t>4</w:t>
      </w:r>
      <w:r w:rsidRPr="009A7F79">
        <w:rPr>
          <w:rFonts w:ascii="Helvetica" w:eastAsia="Times New Roman" w:hAnsi="Helvetica" w:cs="Helvetica"/>
          <w:sz w:val="24"/>
          <w:szCs w:val="24"/>
        </w:rPr>
        <w:t>.</w:t>
      </w:r>
      <w:r w:rsidRPr="009A7F79">
        <w:rPr>
          <w:rFonts w:ascii="Helvetica" w:eastAsia="Times New Roman" w:hAnsi="Helvetica" w:cs="Helvetica"/>
          <w:sz w:val="24"/>
          <w:szCs w:val="24"/>
        </w:rPr>
        <w:tab/>
      </w:r>
      <w:r w:rsidRPr="009A7F79">
        <w:rPr>
          <w:rFonts w:ascii="Helvetica" w:eastAsia="Times New Roman" w:hAnsi="Helvetica" w:cs="Helvetica"/>
          <w:spacing w:val="-2"/>
          <w:sz w:val="24"/>
          <w:szCs w:val="24"/>
        </w:rPr>
        <w:t xml:space="preserve">For accounting purposes of the </w:t>
      </w:r>
      <w:r w:rsidRPr="009A7F79">
        <w:rPr>
          <w:rFonts w:ascii="Helvetica" w:eastAsia="Times New Roman" w:hAnsi="Helvetica" w:cs="Helvetica"/>
          <w:b/>
          <w:bCs/>
          <w:spacing w:val="-2"/>
          <w:sz w:val="24"/>
          <w:szCs w:val="24"/>
        </w:rPr>
        <w:t xml:space="preserve">lessee, </w:t>
      </w:r>
      <w:r w:rsidRPr="009A7F79">
        <w:rPr>
          <w:rFonts w:ascii="Helvetica" w:eastAsia="Times New Roman" w:hAnsi="Helvetica" w:cs="Helvetica"/>
          <w:spacing w:val="-2"/>
          <w:sz w:val="24"/>
          <w:szCs w:val="24"/>
        </w:rPr>
        <w:t xml:space="preserve">all leases may be classified as </w:t>
      </w:r>
      <w:r w:rsidRPr="009A7F79">
        <w:rPr>
          <w:rFonts w:ascii="Helvetica" w:eastAsia="Times New Roman" w:hAnsi="Helvetica" w:cs="Helvetica"/>
          <w:b/>
          <w:bCs/>
          <w:spacing w:val="-2"/>
          <w:sz w:val="24"/>
          <w:szCs w:val="24"/>
        </w:rPr>
        <w:t xml:space="preserve">operating leases </w:t>
      </w:r>
      <w:r w:rsidRPr="009A7F79">
        <w:rPr>
          <w:rFonts w:ascii="Helvetica" w:eastAsia="Times New Roman" w:hAnsi="Helvetica" w:cs="Helvetica"/>
          <w:spacing w:val="-2"/>
          <w:sz w:val="24"/>
          <w:szCs w:val="24"/>
        </w:rPr>
        <w:t xml:space="preserve">or </w:t>
      </w:r>
      <w:r w:rsidRPr="009A7F79">
        <w:rPr>
          <w:rFonts w:ascii="Helvetica" w:eastAsia="Times New Roman" w:hAnsi="Helvetica" w:cs="Helvetica"/>
          <w:b/>
          <w:bCs/>
          <w:spacing w:val="-2"/>
          <w:sz w:val="24"/>
          <w:szCs w:val="24"/>
        </w:rPr>
        <w:t xml:space="preserve">capital leases. </w:t>
      </w:r>
      <w:r w:rsidRPr="009A7F79">
        <w:rPr>
          <w:rFonts w:ascii="Helvetica" w:eastAsia="Times New Roman" w:hAnsi="Helvetica" w:cs="Helvetica"/>
          <w:spacing w:val="-2"/>
          <w:sz w:val="24"/>
          <w:szCs w:val="24"/>
        </w:rPr>
        <w:t xml:space="preserve">For a lease to be recorded as a capital lease, the lease must be </w:t>
      </w:r>
      <w:proofErr w:type="spellStart"/>
      <w:r w:rsidRPr="009A7F79">
        <w:rPr>
          <w:rFonts w:ascii="Helvetica" w:eastAsia="Times New Roman" w:hAnsi="Helvetica" w:cs="Helvetica"/>
          <w:spacing w:val="-2"/>
          <w:sz w:val="24"/>
          <w:szCs w:val="24"/>
        </w:rPr>
        <w:t>noncancelable</w:t>
      </w:r>
      <w:proofErr w:type="spellEnd"/>
      <w:r w:rsidRPr="009A7F79">
        <w:rPr>
          <w:rFonts w:ascii="Helvetica" w:eastAsia="Times New Roman" w:hAnsi="Helvetica" w:cs="Helvetica"/>
          <w:spacing w:val="-2"/>
          <w:sz w:val="24"/>
          <w:szCs w:val="24"/>
        </w:rPr>
        <w:t xml:space="preserve"> and meet </w:t>
      </w:r>
      <w:r w:rsidRPr="009A7F79">
        <w:rPr>
          <w:rFonts w:ascii="Helvetica" w:eastAsia="Times New Roman" w:hAnsi="Helvetica" w:cs="Helvetica"/>
          <w:b/>
          <w:bCs/>
          <w:spacing w:val="-2"/>
          <w:sz w:val="24"/>
          <w:szCs w:val="24"/>
        </w:rPr>
        <w:t>one</w:t>
      </w:r>
      <w:r w:rsidRPr="009A7F79">
        <w:rPr>
          <w:rFonts w:ascii="Helvetica" w:eastAsia="Times New Roman" w:hAnsi="Helvetica" w:cs="Helvetica"/>
          <w:spacing w:val="-2"/>
          <w:sz w:val="24"/>
          <w:szCs w:val="24"/>
        </w:rPr>
        <w:t xml:space="preserve"> of the following four criteria:</w:t>
      </w:r>
    </w:p>
    <w:p w:rsidR="009A7F79" w:rsidRPr="009A7F79" w:rsidRDefault="009A7F79" w:rsidP="009A7F79">
      <w:pPr>
        <w:tabs>
          <w:tab w:val="left" w:pos="540"/>
          <w:tab w:val="left" w:pos="907"/>
        </w:tabs>
        <w:overflowPunct w:val="0"/>
        <w:autoSpaceDE w:val="0"/>
        <w:autoSpaceDN w:val="0"/>
        <w:adjustRightInd w:val="0"/>
        <w:spacing w:after="0" w:line="220" w:lineRule="exact"/>
        <w:ind w:left="907" w:hanging="907"/>
        <w:jc w:val="both"/>
        <w:rPr>
          <w:rFonts w:ascii="Helvetica" w:eastAsia="Times New Roman" w:hAnsi="Helvetica" w:cs="Helvetica"/>
          <w:sz w:val="24"/>
          <w:szCs w:val="24"/>
        </w:rPr>
      </w:pPr>
    </w:p>
    <w:p w:rsidR="009A7F79" w:rsidRPr="009A7F79" w:rsidRDefault="009A7F79" w:rsidP="009A7F79">
      <w:pPr>
        <w:tabs>
          <w:tab w:val="left" w:pos="540"/>
          <w:tab w:val="left" w:pos="907"/>
        </w:tabs>
        <w:overflowPunct w:val="0"/>
        <w:autoSpaceDE w:val="0"/>
        <w:autoSpaceDN w:val="0"/>
        <w:adjustRightInd w:val="0"/>
        <w:spacing w:after="160" w:line="280" w:lineRule="exact"/>
        <w:ind w:left="907" w:hanging="907"/>
        <w:jc w:val="both"/>
        <w:rPr>
          <w:rFonts w:ascii="Helvetica" w:eastAsia="Times New Roman" w:hAnsi="Helvetica" w:cs="Helvetica"/>
          <w:sz w:val="24"/>
          <w:szCs w:val="24"/>
        </w:rPr>
      </w:pPr>
      <w:r w:rsidRPr="009A7F79">
        <w:rPr>
          <w:rFonts w:ascii="Helvetica" w:eastAsia="Times New Roman" w:hAnsi="Helvetica" w:cs="Helvetica"/>
          <w:sz w:val="24"/>
          <w:szCs w:val="24"/>
        </w:rPr>
        <w:tab/>
        <w:t>a.</w:t>
      </w:r>
      <w:r w:rsidRPr="009A7F79">
        <w:rPr>
          <w:rFonts w:ascii="Helvetica" w:eastAsia="Times New Roman" w:hAnsi="Helvetica" w:cs="Helvetica"/>
          <w:sz w:val="24"/>
          <w:szCs w:val="24"/>
        </w:rPr>
        <w:tab/>
        <w:t>The lease transfers ownership of the property to the lessee at the end of the lease.</w:t>
      </w:r>
    </w:p>
    <w:p w:rsidR="009A7F79" w:rsidRPr="009A7F79" w:rsidRDefault="009A7F79" w:rsidP="009A7F79">
      <w:pPr>
        <w:tabs>
          <w:tab w:val="left" w:pos="540"/>
          <w:tab w:val="left" w:pos="907"/>
        </w:tabs>
        <w:overflowPunct w:val="0"/>
        <w:autoSpaceDE w:val="0"/>
        <w:autoSpaceDN w:val="0"/>
        <w:adjustRightInd w:val="0"/>
        <w:spacing w:after="160" w:line="280" w:lineRule="exact"/>
        <w:ind w:left="907" w:hanging="907"/>
        <w:jc w:val="both"/>
        <w:rPr>
          <w:rFonts w:ascii="Helvetica" w:eastAsia="Times New Roman" w:hAnsi="Helvetica" w:cs="Helvetica"/>
          <w:sz w:val="24"/>
          <w:szCs w:val="24"/>
        </w:rPr>
      </w:pPr>
      <w:r w:rsidRPr="009A7F79">
        <w:rPr>
          <w:rFonts w:ascii="Helvetica" w:eastAsia="Times New Roman" w:hAnsi="Helvetica" w:cs="Helvetica"/>
          <w:sz w:val="24"/>
          <w:szCs w:val="24"/>
        </w:rPr>
        <w:tab/>
        <w:t>b.</w:t>
      </w:r>
      <w:r w:rsidRPr="009A7F79">
        <w:rPr>
          <w:rFonts w:ascii="Helvetica" w:eastAsia="Times New Roman" w:hAnsi="Helvetica" w:cs="Helvetica"/>
          <w:sz w:val="24"/>
          <w:szCs w:val="24"/>
        </w:rPr>
        <w:tab/>
        <w:t>The lease contains a bargain purchase option.</w:t>
      </w:r>
    </w:p>
    <w:p w:rsidR="009A7F79" w:rsidRPr="009A7F79" w:rsidRDefault="009A7F79" w:rsidP="009A7F79">
      <w:pPr>
        <w:tabs>
          <w:tab w:val="left" w:pos="540"/>
          <w:tab w:val="left" w:pos="907"/>
        </w:tabs>
        <w:overflowPunct w:val="0"/>
        <w:autoSpaceDE w:val="0"/>
        <w:autoSpaceDN w:val="0"/>
        <w:adjustRightInd w:val="0"/>
        <w:spacing w:after="160" w:line="280" w:lineRule="exact"/>
        <w:ind w:left="907" w:hanging="907"/>
        <w:jc w:val="both"/>
        <w:rPr>
          <w:rFonts w:ascii="Helvetica" w:eastAsia="Times New Roman" w:hAnsi="Helvetica" w:cs="Helvetica"/>
          <w:sz w:val="24"/>
          <w:szCs w:val="24"/>
        </w:rPr>
      </w:pPr>
      <w:r w:rsidRPr="009A7F79">
        <w:rPr>
          <w:rFonts w:ascii="Helvetica" w:eastAsia="Times New Roman" w:hAnsi="Helvetica" w:cs="Helvetica"/>
          <w:sz w:val="24"/>
          <w:szCs w:val="24"/>
        </w:rPr>
        <w:tab/>
        <w:t>c.</w:t>
      </w:r>
      <w:r w:rsidRPr="009A7F79">
        <w:rPr>
          <w:rFonts w:ascii="Helvetica" w:eastAsia="Times New Roman" w:hAnsi="Helvetica" w:cs="Helvetica"/>
          <w:sz w:val="24"/>
          <w:szCs w:val="24"/>
        </w:rPr>
        <w:tab/>
      </w:r>
      <w:r w:rsidRPr="009A7F79">
        <w:rPr>
          <w:rFonts w:ascii="Helvetica" w:eastAsia="Times New Roman" w:hAnsi="Helvetica" w:cs="Helvetica"/>
          <w:spacing w:val="-8"/>
          <w:sz w:val="24"/>
          <w:szCs w:val="24"/>
        </w:rPr>
        <w:t>The lease term is equal to 75% or more of the estimated economic life of the leased property.</w:t>
      </w:r>
    </w:p>
    <w:p w:rsidR="009A7F79" w:rsidRPr="009A7F79" w:rsidRDefault="009A7F79" w:rsidP="009A7F79">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9A7F79">
        <w:rPr>
          <w:rFonts w:ascii="Helvetica" w:eastAsia="Times New Roman" w:hAnsi="Helvetica" w:cs="Helvetica"/>
          <w:sz w:val="24"/>
          <w:szCs w:val="24"/>
        </w:rPr>
        <w:tab/>
        <w:t>d.</w:t>
      </w:r>
      <w:r w:rsidRPr="009A7F79">
        <w:rPr>
          <w:rFonts w:ascii="Helvetica" w:eastAsia="Times New Roman" w:hAnsi="Helvetica" w:cs="Helvetica"/>
          <w:sz w:val="24"/>
          <w:szCs w:val="24"/>
        </w:rPr>
        <w:tab/>
        <w:t xml:space="preserve">The present value of the minimum lease payments (excluding </w:t>
      </w:r>
      <w:proofErr w:type="spellStart"/>
      <w:r w:rsidRPr="009A7F79">
        <w:rPr>
          <w:rFonts w:ascii="Helvetica" w:eastAsia="Times New Roman" w:hAnsi="Helvetica" w:cs="Helvetica"/>
          <w:sz w:val="24"/>
          <w:szCs w:val="24"/>
        </w:rPr>
        <w:t>executory</w:t>
      </w:r>
      <w:proofErr w:type="spellEnd"/>
      <w:r w:rsidRPr="009A7F79">
        <w:rPr>
          <w:rFonts w:ascii="Helvetica" w:eastAsia="Times New Roman" w:hAnsi="Helvetica" w:cs="Helvetica"/>
          <w:sz w:val="24"/>
          <w:szCs w:val="24"/>
        </w:rPr>
        <w:t xml:space="preserve"> costs) equals or exceeds 90% of the fair value of the leased property.</w:t>
      </w:r>
    </w:p>
    <w:p w:rsidR="009A7F79" w:rsidRPr="009A7F79" w:rsidRDefault="009A7F79" w:rsidP="009A7F79">
      <w:pPr>
        <w:overflowPunct w:val="0"/>
        <w:autoSpaceDE w:val="0"/>
        <w:autoSpaceDN w:val="0"/>
        <w:adjustRightInd w:val="0"/>
        <w:spacing w:after="0" w:line="220" w:lineRule="exact"/>
        <w:ind w:left="907" w:hanging="907"/>
        <w:jc w:val="both"/>
        <w:rPr>
          <w:rFonts w:ascii="Helvetica" w:eastAsia="Times New Roman" w:hAnsi="Helvetica" w:cs="Helvetica"/>
          <w:sz w:val="24"/>
          <w:szCs w:val="24"/>
        </w:rPr>
      </w:pP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r w:rsidRPr="009A7F79">
        <w:rPr>
          <w:rFonts w:ascii="Helvetica" w:eastAsia="Times New Roman" w:hAnsi="Helvetica" w:cs="Helvetica"/>
          <w:sz w:val="24"/>
          <w:szCs w:val="24"/>
        </w:rPr>
        <w:tab/>
      </w:r>
      <w:r w:rsidRPr="009A7F79">
        <w:rPr>
          <w:rFonts w:ascii="Helvetica" w:eastAsia="Times New Roman" w:hAnsi="Helvetica" w:cs="Helvetica"/>
          <w:sz w:val="24"/>
          <w:szCs w:val="24"/>
        </w:rPr>
        <w:tab/>
        <w:t>If the lease meets none of the four criteria, the lease should be classified and accounted for as an operating lease.</w:t>
      </w: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r w:rsidRPr="009A7F79">
        <w:rPr>
          <w:rFonts w:ascii="Helvetica" w:eastAsia="Times New Roman" w:hAnsi="Helvetica" w:cs="Helvetica"/>
          <w:sz w:val="24"/>
          <w:szCs w:val="24"/>
        </w:rPr>
        <w:tab/>
      </w:r>
      <w:r>
        <w:rPr>
          <w:rFonts w:ascii="Helvetica" w:eastAsia="Times New Roman" w:hAnsi="Helvetica" w:cs="Helvetica"/>
          <w:sz w:val="24"/>
          <w:szCs w:val="24"/>
        </w:rPr>
        <w:t>5</w:t>
      </w:r>
      <w:bookmarkStart w:id="0" w:name="_GoBack"/>
      <w:bookmarkEnd w:id="0"/>
      <w:r w:rsidRPr="009A7F79">
        <w:rPr>
          <w:rFonts w:ascii="Helvetica" w:eastAsia="Times New Roman" w:hAnsi="Helvetica" w:cs="Helvetica"/>
          <w:sz w:val="24"/>
          <w:szCs w:val="24"/>
        </w:rPr>
        <w:t>.</w:t>
      </w:r>
      <w:r w:rsidRPr="009A7F79">
        <w:rPr>
          <w:rFonts w:ascii="Helvetica" w:eastAsia="Times New Roman" w:hAnsi="Helvetica" w:cs="Helvetica"/>
          <w:sz w:val="24"/>
          <w:szCs w:val="24"/>
        </w:rPr>
        <w:tab/>
      </w:r>
      <w:r w:rsidRPr="009A7F79">
        <w:rPr>
          <w:rFonts w:ascii="Helvetica" w:eastAsia="Times New Roman" w:hAnsi="Helvetica" w:cs="Helvetica"/>
          <w:spacing w:val="-5"/>
          <w:sz w:val="24"/>
          <w:szCs w:val="24"/>
        </w:rPr>
        <w:t xml:space="preserve">The </w:t>
      </w:r>
      <w:r w:rsidRPr="009A7F79">
        <w:rPr>
          <w:rFonts w:ascii="Helvetica" w:eastAsia="Times New Roman" w:hAnsi="Helvetica" w:cs="Helvetica"/>
          <w:b/>
          <w:bCs/>
          <w:spacing w:val="-5"/>
          <w:sz w:val="24"/>
          <w:szCs w:val="24"/>
        </w:rPr>
        <w:t xml:space="preserve">transfer of ownership </w:t>
      </w:r>
      <w:r w:rsidRPr="009A7F79">
        <w:rPr>
          <w:rFonts w:ascii="Helvetica" w:eastAsia="Times New Roman" w:hAnsi="Helvetica" w:cs="Helvetica"/>
          <w:spacing w:val="-5"/>
          <w:sz w:val="24"/>
          <w:szCs w:val="24"/>
        </w:rPr>
        <w:t xml:space="preserve">criteria is straightforward and easy to apply in practice. A </w:t>
      </w:r>
      <w:r w:rsidRPr="009A7F79">
        <w:rPr>
          <w:rFonts w:ascii="Helvetica" w:eastAsia="Times New Roman" w:hAnsi="Helvetica" w:cs="Helvetica"/>
          <w:b/>
          <w:bCs/>
          <w:spacing w:val="-5"/>
          <w:sz w:val="24"/>
          <w:szCs w:val="24"/>
        </w:rPr>
        <w:t xml:space="preserve">bargain </w:t>
      </w:r>
      <w:r w:rsidRPr="009A7F79">
        <w:rPr>
          <w:rFonts w:ascii="Helvetica" w:eastAsia="Times New Roman" w:hAnsi="Helvetica" w:cs="Helvetica"/>
          <w:b/>
          <w:bCs/>
          <w:sz w:val="24"/>
          <w:szCs w:val="24"/>
        </w:rPr>
        <w:t xml:space="preserve">purchase option </w:t>
      </w:r>
      <w:r w:rsidRPr="009A7F79">
        <w:rPr>
          <w:rFonts w:ascii="Helvetica" w:eastAsia="Times New Roman" w:hAnsi="Helvetica" w:cs="Helvetica"/>
          <w:sz w:val="24"/>
          <w:szCs w:val="24"/>
        </w:rPr>
        <w:t xml:space="preserve">is a provision allowing the lessee to purchase the leased property for a price that is significantly lower than the property’s expected </w:t>
      </w:r>
      <w:r w:rsidRPr="009A7F79">
        <w:rPr>
          <w:rFonts w:ascii="Helvetica" w:eastAsia="Times New Roman" w:hAnsi="Helvetica" w:cs="Helvetica"/>
          <w:sz w:val="24"/>
          <w:szCs w:val="24"/>
        </w:rPr>
        <w:lastRenderedPageBreak/>
        <w:t xml:space="preserve">fair value at the date the option becomes exercisable. The </w:t>
      </w:r>
      <w:r w:rsidRPr="009A7F79">
        <w:rPr>
          <w:rFonts w:ascii="Helvetica" w:eastAsia="Times New Roman" w:hAnsi="Helvetica" w:cs="Helvetica"/>
          <w:b/>
          <w:bCs/>
          <w:sz w:val="24"/>
          <w:szCs w:val="24"/>
        </w:rPr>
        <w:t xml:space="preserve">75% of economic life test </w:t>
      </w:r>
      <w:r w:rsidRPr="009A7F79">
        <w:rPr>
          <w:rFonts w:ascii="Helvetica" w:eastAsia="Times New Roman" w:hAnsi="Helvetica" w:cs="Helvetica"/>
          <w:sz w:val="24"/>
          <w:szCs w:val="24"/>
        </w:rPr>
        <w:t xml:space="preserve">is based on the belief that when a lease period equals or exceeds 75% of the asset’s economic life, the risks and rewards of ownership are transferred to the lessee and capitalization is appropriate. The reason for the </w:t>
      </w:r>
      <w:r w:rsidRPr="009A7F79">
        <w:rPr>
          <w:rFonts w:ascii="Helvetica" w:eastAsia="Times New Roman" w:hAnsi="Helvetica" w:cs="Helvetica"/>
          <w:b/>
          <w:bCs/>
          <w:sz w:val="24"/>
          <w:szCs w:val="24"/>
        </w:rPr>
        <w:t xml:space="preserve">90% of fair market value </w:t>
      </w:r>
      <w:r w:rsidRPr="009A7F79">
        <w:rPr>
          <w:rFonts w:ascii="Helvetica" w:eastAsia="Times New Roman" w:hAnsi="Helvetica" w:cs="Helvetica"/>
          <w:sz w:val="24"/>
          <w:szCs w:val="24"/>
        </w:rPr>
        <w:t xml:space="preserve">test is that if the present value of the minimum </w:t>
      </w:r>
      <w:r w:rsidRPr="009A7F79">
        <w:rPr>
          <w:rFonts w:ascii="Helvetica" w:eastAsia="Times New Roman" w:hAnsi="Helvetica" w:cs="Helvetica"/>
          <w:spacing w:val="-4"/>
          <w:sz w:val="24"/>
          <w:szCs w:val="24"/>
        </w:rPr>
        <w:t xml:space="preserve">lease payments are reasonably close to the market price of the asset, the asset is effectively </w:t>
      </w:r>
      <w:r w:rsidRPr="009A7F79">
        <w:rPr>
          <w:rFonts w:ascii="Helvetica" w:eastAsia="Times New Roman" w:hAnsi="Helvetica" w:cs="Helvetica"/>
          <w:sz w:val="24"/>
          <w:szCs w:val="24"/>
        </w:rPr>
        <w:t>being purchased. A major exception to the 75% and 90% rules is when the inception of the lease occurs during the last 25% of the asset’s life. When this occurs the 75% and 90% tests should not be used.</w:t>
      </w:r>
    </w:p>
    <w:p w:rsidR="009A7F79" w:rsidRPr="009A7F79" w:rsidRDefault="009A7F79" w:rsidP="009A7F79">
      <w:pPr>
        <w:spacing w:after="0" w:line="280" w:lineRule="exact"/>
        <w:jc w:val="both"/>
        <w:rPr>
          <w:rFonts w:ascii="Helvetica" w:eastAsia="Times New Roman" w:hAnsi="Helvetica" w:cs="Helvetica"/>
          <w:sz w:val="24"/>
          <w:szCs w:val="24"/>
        </w:rPr>
      </w:pPr>
    </w:p>
    <w:p w:rsidR="009A7F79" w:rsidRPr="009A7F79" w:rsidRDefault="009A7F79" w:rsidP="009A7F79">
      <w:pPr>
        <w:spacing w:after="0" w:line="280" w:lineRule="exact"/>
        <w:jc w:val="both"/>
        <w:rPr>
          <w:rFonts w:ascii="Helvetica" w:eastAsia="Times New Roman" w:hAnsi="Helvetica" w:cs="Helvetica"/>
          <w:sz w:val="24"/>
          <w:szCs w:val="24"/>
        </w:rPr>
      </w:pPr>
      <w:r w:rsidRPr="009A7F79">
        <w:rPr>
          <w:rFonts w:ascii="Helvetica" w:eastAsia="Times New Roman" w:hAnsi="Helvetica" w:cs="Helvetica"/>
          <w:b/>
          <w:bCs/>
          <w:sz w:val="24"/>
          <w:szCs w:val="24"/>
          <w:u w:val="single"/>
        </w:rPr>
        <w:t>Capital Leases for Lessees</w:t>
      </w:r>
    </w:p>
    <w:p w:rsidR="009A7F79" w:rsidRPr="009A7F79" w:rsidRDefault="009A7F79" w:rsidP="009A7F79">
      <w:pPr>
        <w:spacing w:after="0" w:line="280" w:lineRule="exact"/>
        <w:jc w:val="both"/>
        <w:rPr>
          <w:rFonts w:ascii="Helvetica" w:eastAsia="Times New Roman" w:hAnsi="Helvetica" w:cs="Helvetica"/>
          <w:sz w:val="24"/>
          <w:szCs w:val="24"/>
        </w:rPr>
      </w:pP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r w:rsidRPr="009A7F79">
        <w:rPr>
          <w:rFonts w:ascii="Helvetica" w:eastAsia="Times New Roman" w:hAnsi="Helvetica" w:cs="Helvetica"/>
          <w:sz w:val="24"/>
          <w:szCs w:val="24"/>
        </w:rPr>
        <w:tab/>
        <w:t>7.</w:t>
      </w:r>
      <w:r w:rsidRPr="009A7F79">
        <w:rPr>
          <w:rFonts w:ascii="Helvetica" w:eastAsia="Times New Roman" w:hAnsi="Helvetica" w:cs="Helvetica"/>
          <w:sz w:val="24"/>
          <w:szCs w:val="24"/>
        </w:rPr>
        <w:tab/>
        <w:t xml:space="preserve">Under the capital lease method the lessee treats the lease transaction as if an asset were being purchased over time (installment basis). For a capital lease, the lessee records an asset and a liability at the lower of (a) the present value of the minimum lease payments during the term of the lease or (b) the fair market value of the leased asset at the inception of the lease. In determining the present value of the minimum lease payments, three important concepts are involved: (a) minimum lease payments, (b) </w:t>
      </w:r>
      <w:proofErr w:type="spellStart"/>
      <w:r w:rsidRPr="009A7F79">
        <w:rPr>
          <w:rFonts w:ascii="Helvetica" w:eastAsia="Times New Roman" w:hAnsi="Helvetica" w:cs="Helvetica"/>
          <w:sz w:val="24"/>
          <w:szCs w:val="24"/>
        </w:rPr>
        <w:t>executory</w:t>
      </w:r>
      <w:proofErr w:type="spellEnd"/>
      <w:r w:rsidRPr="009A7F79">
        <w:rPr>
          <w:rFonts w:ascii="Helvetica" w:eastAsia="Times New Roman" w:hAnsi="Helvetica" w:cs="Helvetica"/>
          <w:sz w:val="24"/>
          <w:szCs w:val="24"/>
        </w:rPr>
        <w:t xml:space="preserve"> costs, and (c) the discount rate.</w:t>
      </w: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r w:rsidRPr="009A7F79">
        <w:rPr>
          <w:rFonts w:ascii="Helvetica" w:eastAsia="Times New Roman" w:hAnsi="Helvetica" w:cs="Helvetica"/>
          <w:sz w:val="24"/>
          <w:szCs w:val="24"/>
        </w:rPr>
        <w:tab/>
        <w:t>8.</w:t>
      </w:r>
      <w:r w:rsidRPr="009A7F79">
        <w:rPr>
          <w:rFonts w:ascii="Helvetica" w:eastAsia="Times New Roman" w:hAnsi="Helvetica" w:cs="Helvetica"/>
          <w:sz w:val="24"/>
          <w:szCs w:val="24"/>
        </w:rPr>
        <w:tab/>
      </w:r>
      <w:r w:rsidRPr="009A7F79">
        <w:rPr>
          <w:rFonts w:ascii="Helvetica" w:eastAsia="Times New Roman" w:hAnsi="Helvetica" w:cs="Helvetica"/>
          <w:b/>
          <w:bCs/>
          <w:spacing w:val="-5"/>
          <w:sz w:val="24"/>
          <w:szCs w:val="24"/>
        </w:rPr>
        <w:t xml:space="preserve">Minimum lease payments </w:t>
      </w:r>
      <w:r w:rsidRPr="009A7F79">
        <w:rPr>
          <w:rFonts w:ascii="Helvetica" w:eastAsia="Times New Roman" w:hAnsi="Helvetica" w:cs="Helvetica"/>
          <w:spacing w:val="-5"/>
          <w:sz w:val="24"/>
          <w:szCs w:val="24"/>
        </w:rPr>
        <w:t xml:space="preserve">include (a) minimum rental payments, (b) any guaranteed residual </w:t>
      </w:r>
      <w:r w:rsidRPr="009A7F79">
        <w:rPr>
          <w:rFonts w:ascii="Helvetica" w:eastAsia="Times New Roman" w:hAnsi="Helvetica" w:cs="Helvetica"/>
          <w:sz w:val="24"/>
          <w:szCs w:val="24"/>
        </w:rPr>
        <w:t xml:space="preserve">value, (c) penalty for failure to renew or extend the lease, and (d) any bargain purchase option. Minimum rental payments are the minimum payments the lessee is obligated to </w:t>
      </w:r>
      <w:r w:rsidRPr="009A7F79">
        <w:rPr>
          <w:rFonts w:ascii="Helvetica" w:eastAsia="Times New Roman" w:hAnsi="Helvetica" w:cs="Helvetica"/>
          <w:spacing w:val="-4"/>
          <w:sz w:val="24"/>
          <w:szCs w:val="24"/>
        </w:rPr>
        <w:t xml:space="preserve">make to the lessor under the lease agreement. A guaranteed residual value is the estimated </w:t>
      </w:r>
      <w:r w:rsidRPr="009A7F79">
        <w:rPr>
          <w:rFonts w:ascii="Helvetica" w:eastAsia="Times New Roman" w:hAnsi="Helvetica" w:cs="Helvetica"/>
          <w:sz w:val="24"/>
          <w:szCs w:val="24"/>
        </w:rPr>
        <w:t xml:space="preserve">fair (market) value of the leased property at the end of the lease term. This allows the </w:t>
      </w:r>
      <w:r w:rsidRPr="009A7F79">
        <w:rPr>
          <w:rFonts w:ascii="Helvetica" w:eastAsia="Times New Roman" w:hAnsi="Helvetica" w:cs="Helvetica"/>
          <w:spacing w:val="-4"/>
          <w:sz w:val="24"/>
          <w:szCs w:val="24"/>
        </w:rPr>
        <w:t xml:space="preserve">lessor to transfer the risk of loss in the fair value of the asset to the lessee. The guaranteed </w:t>
      </w:r>
      <w:r w:rsidRPr="009A7F79">
        <w:rPr>
          <w:rFonts w:ascii="Helvetica" w:eastAsia="Times New Roman" w:hAnsi="Helvetica" w:cs="Helvetica"/>
          <w:sz w:val="24"/>
          <w:szCs w:val="24"/>
        </w:rPr>
        <w:t>residual value is (a) the certain or determinable amount at which the lessor has the right to require the lessee to purchase the asset or (b) the amount the lessee or the third-party guarantor guarantees the lessor will realize.</w:t>
      </w: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r w:rsidRPr="009A7F79">
        <w:rPr>
          <w:rFonts w:ascii="Helvetica" w:eastAsia="Times New Roman" w:hAnsi="Helvetica" w:cs="Helvetica"/>
          <w:sz w:val="24"/>
          <w:szCs w:val="24"/>
        </w:rPr>
        <w:tab/>
        <w:t>9.</w:t>
      </w:r>
      <w:r w:rsidRPr="009A7F79">
        <w:rPr>
          <w:rFonts w:ascii="Helvetica" w:eastAsia="Times New Roman" w:hAnsi="Helvetica" w:cs="Helvetica"/>
          <w:sz w:val="24"/>
          <w:szCs w:val="24"/>
        </w:rPr>
        <w:tab/>
      </w:r>
      <w:proofErr w:type="spellStart"/>
      <w:r w:rsidRPr="009A7F79">
        <w:rPr>
          <w:rFonts w:ascii="Helvetica" w:eastAsia="Times New Roman" w:hAnsi="Helvetica" w:cs="Helvetica"/>
          <w:b/>
          <w:bCs/>
          <w:spacing w:val="-2"/>
          <w:sz w:val="24"/>
          <w:szCs w:val="24"/>
        </w:rPr>
        <w:t>Executory</w:t>
      </w:r>
      <w:proofErr w:type="spellEnd"/>
      <w:r w:rsidRPr="009A7F79">
        <w:rPr>
          <w:rFonts w:ascii="Helvetica" w:eastAsia="Times New Roman" w:hAnsi="Helvetica" w:cs="Helvetica"/>
          <w:b/>
          <w:bCs/>
          <w:spacing w:val="-2"/>
          <w:sz w:val="24"/>
          <w:szCs w:val="24"/>
        </w:rPr>
        <w:t xml:space="preserve"> costs </w:t>
      </w:r>
      <w:r w:rsidRPr="009A7F79">
        <w:rPr>
          <w:rFonts w:ascii="Helvetica" w:eastAsia="Times New Roman" w:hAnsi="Helvetica" w:cs="Helvetica"/>
          <w:spacing w:val="-2"/>
          <w:sz w:val="24"/>
          <w:szCs w:val="24"/>
        </w:rPr>
        <w:t xml:space="preserve">include the cost of insurance, maintenance, and tax expense related to the leased asset. If the lessor makes these payments, such amounts should reduce the present value of the minimum lease payments. When the lease agreement specifies that </w:t>
      </w:r>
      <w:proofErr w:type="spellStart"/>
      <w:r w:rsidRPr="009A7F79">
        <w:rPr>
          <w:rFonts w:ascii="Helvetica" w:eastAsia="Times New Roman" w:hAnsi="Helvetica" w:cs="Helvetica"/>
          <w:spacing w:val="-2"/>
          <w:sz w:val="24"/>
          <w:szCs w:val="24"/>
        </w:rPr>
        <w:t>executory</w:t>
      </w:r>
      <w:proofErr w:type="spellEnd"/>
      <w:r w:rsidRPr="009A7F79">
        <w:rPr>
          <w:rFonts w:ascii="Helvetica" w:eastAsia="Times New Roman" w:hAnsi="Helvetica" w:cs="Helvetica"/>
          <w:spacing w:val="-2"/>
          <w:sz w:val="24"/>
          <w:szCs w:val="24"/>
        </w:rPr>
        <w:t xml:space="preserve"> costs are assumed by the lessee, the rental payments can be used without adjustment in the present value computation. The lessee uses its </w:t>
      </w:r>
      <w:r w:rsidRPr="009A7F79">
        <w:rPr>
          <w:rFonts w:ascii="Helvetica" w:eastAsia="Times New Roman" w:hAnsi="Helvetica" w:cs="Helvetica"/>
          <w:b/>
          <w:bCs/>
          <w:spacing w:val="-2"/>
          <w:sz w:val="24"/>
          <w:szCs w:val="24"/>
        </w:rPr>
        <w:t xml:space="preserve">incremental borrowing rate (discount rate) </w:t>
      </w:r>
      <w:r w:rsidRPr="009A7F79">
        <w:rPr>
          <w:rFonts w:ascii="Helvetica" w:eastAsia="Times New Roman" w:hAnsi="Helvetica" w:cs="Helvetica"/>
          <w:spacing w:val="-2"/>
          <w:sz w:val="24"/>
          <w:szCs w:val="24"/>
        </w:rPr>
        <w:t xml:space="preserve">to compute the present value of the minimum lease payments. This rate, often determined by the exercise of professional judgment, is defined as the rate that, at the inception of the lease, the lessee would have incurred to borrow the funds necessary to buy the leased asset. There is one exception to use of the incremental borrowing rate by the lessee in computing the present value of the minimum lease payments. If the lessee knows the </w:t>
      </w:r>
      <w:r w:rsidRPr="009A7F79">
        <w:rPr>
          <w:rFonts w:ascii="Helvetica" w:eastAsia="Times New Roman" w:hAnsi="Helvetica" w:cs="Helvetica"/>
          <w:b/>
          <w:bCs/>
          <w:spacing w:val="-2"/>
          <w:sz w:val="24"/>
          <w:szCs w:val="24"/>
        </w:rPr>
        <w:t xml:space="preserve">implicit rate computed by the lessor, </w:t>
      </w:r>
      <w:r w:rsidRPr="009A7F79">
        <w:rPr>
          <w:rFonts w:ascii="Helvetica" w:eastAsia="Times New Roman" w:hAnsi="Helvetica" w:cs="Helvetica"/>
          <w:spacing w:val="-2"/>
          <w:sz w:val="24"/>
          <w:szCs w:val="24"/>
        </w:rPr>
        <w:t>and that rate is less than the lessee’s incremental borrowing rate, then the lessee must use the implicit rate.</w:t>
      </w: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pacing w:val="-4"/>
          <w:sz w:val="24"/>
          <w:szCs w:val="24"/>
        </w:rPr>
      </w:pPr>
      <w:r w:rsidRPr="009A7F79">
        <w:rPr>
          <w:rFonts w:ascii="Helvetica" w:eastAsia="Times New Roman" w:hAnsi="Helvetica" w:cs="Helvetica"/>
          <w:sz w:val="24"/>
          <w:szCs w:val="24"/>
        </w:rPr>
        <w:lastRenderedPageBreak/>
        <w:tab/>
        <w:t>10.</w:t>
      </w:r>
      <w:r w:rsidRPr="009A7F79">
        <w:rPr>
          <w:rFonts w:ascii="Helvetica" w:eastAsia="Times New Roman" w:hAnsi="Helvetica" w:cs="Helvetica"/>
          <w:sz w:val="24"/>
          <w:szCs w:val="24"/>
        </w:rPr>
        <w:tab/>
      </w:r>
      <w:r w:rsidRPr="009A7F79">
        <w:rPr>
          <w:rFonts w:ascii="Helvetica" w:eastAsia="Times New Roman" w:hAnsi="Helvetica" w:cs="Helvetica"/>
          <w:spacing w:val="-2"/>
          <w:sz w:val="24"/>
          <w:szCs w:val="24"/>
        </w:rPr>
        <w:t xml:space="preserve">When the lessee uses the capital lease method, each lease payment is allocated between </w:t>
      </w:r>
      <w:r w:rsidRPr="009A7F79">
        <w:rPr>
          <w:rFonts w:ascii="Helvetica" w:eastAsia="Times New Roman" w:hAnsi="Helvetica" w:cs="Helvetica"/>
          <w:sz w:val="24"/>
          <w:szCs w:val="24"/>
        </w:rPr>
        <w:t xml:space="preserve">a reduction of the lease obligation and interest expense applying the </w:t>
      </w:r>
      <w:r w:rsidRPr="009A7F79">
        <w:rPr>
          <w:rFonts w:ascii="Helvetica" w:eastAsia="Times New Roman" w:hAnsi="Helvetica" w:cs="Helvetica"/>
          <w:b/>
          <w:bCs/>
          <w:sz w:val="24"/>
          <w:szCs w:val="24"/>
        </w:rPr>
        <w:t xml:space="preserve">effective interest </w:t>
      </w:r>
      <w:r w:rsidRPr="009A7F79">
        <w:rPr>
          <w:rFonts w:ascii="Helvetica" w:eastAsia="Times New Roman" w:hAnsi="Helvetica" w:cs="Helvetica"/>
          <w:b/>
          <w:bCs/>
          <w:spacing w:val="-2"/>
          <w:sz w:val="24"/>
          <w:szCs w:val="24"/>
        </w:rPr>
        <w:t xml:space="preserve">method. </w:t>
      </w:r>
      <w:r w:rsidRPr="009A7F79">
        <w:rPr>
          <w:rFonts w:ascii="Helvetica" w:eastAsia="Times New Roman" w:hAnsi="Helvetica" w:cs="Helvetica"/>
          <w:spacing w:val="-2"/>
          <w:sz w:val="24"/>
          <w:szCs w:val="24"/>
        </w:rPr>
        <w:t xml:space="preserve">The lessee should amortize the leased asset by applying one of the conventional </w:t>
      </w:r>
      <w:r w:rsidRPr="009A7F79">
        <w:rPr>
          <w:rFonts w:ascii="Helvetica" w:eastAsia="Times New Roman" w:hAnsi="Helvetica" w:cs="Helvetica"/>
          <w:sz w:val="24"/>
          <w:szCs w:val="24"/>
        </w:rPr>
        <w:t xml:space="preserve">depreciation methods. During the term of the lease, assets recorded under capital leases </w:t>
      </w:r>
      <w:r w:rsidRPr="009A7F79">
        <w:rPr>
          <w:rFonts w:ascii="Helvetica" w:eastAsia="Times New Roman" w:hAnsi="Helvetica" w:cs="Helvetica"/>
          <w:spacing w:val="-4"/>
          <w:sz w:val="24"/>
          <w:szCs w:val="24"/>
        </w:rPr>
        <w:t>are separately identified in the lessee’s balance sheet. Likewise, the related obligations are separately identified with the portion due within one year or the operating cycle, whichever is longer, classified with current liabilities and the balance with noncurrent liabilities.</w:t>
      </w: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r w:rsidRPr="009A7F79">
        <w:rPr>
          <w:rFonts w:ascii="Helvetica" w:eastAsia="Times New Roman" w:hAnsi="Helvetica" w:cs="Helvetica"/>
          <w:sz w:val="24"/>
          <w:szCs w:val="24"/>
        </w:rPr>
        <w:tab/>
        <w:t>11.</w:t>
      </w:r>
      <w:r w:rsidRPr="009A7F79">
        <w:rPr>
          <w:rFonts w:ascii="Helvetica" w:eastAsia="Times New Roman" w:hAnsi="Helvetica" w:cs="Helvetica"/>
          <w:sz w:val="24"/>
          <w:szCs w:val="24"/>
        </w:rPr>
        <w:tab/>
      </w:r>
      <w:r w:rsidRPr="009A7F79">
        <w:rPr>
          <w:rFonts w:ascii="Helvetica" w:eastAsia="Times New Roman" w:hAnsi="Helvetica" w:cs="Helvetica"/>
          <w:spacing w:val="-4"/>
          <w:sz w:val="24"/>
          <w:szCs w:val="24"/>
        </w:rPr>
        <w:t xml:space="preserve">If the lessee </w:t>
      </w:r>
      <w:r w:rsidRPr="009A7F79">
        <w:rPr>
          <w:rFonts w:ascii="Helvetica" w:eastAsia="Times New Roman" w:hAnsi="Helvetica" w:cs="Helvetica"/>
          <w:b/>
          <w:bCs/>
          <w:spacing w:val="-4"/>
          <w:sz w:val="24"/>
          <w:szCs w:val="24"/>
        </w:rPr>
        <w:t xml:space="preserve">guarantees the residual value, </w:t>
      </w:r>
      <w:r w:rsidRPr="009A7F79">
        <w:rPr>
          <w:rFonts w:ascii="Helvetica" w:eastAsia="Times New Roman" w:hAnsi="Helvetica" w:cs="Helvetica"/>
          <w:spacing w:val="-4"/>
          <w:sz w:val="24"/>
          <w:szCs w:val="24"/>
        </w:rPr>
        <w:t xml:space="preserve">the present value of this residual value should be reported as part of the lease liability. If a bargain purchase option exists instead of </w:t>
      </w:r>
      <w:r w:rsidRPr="009A7F79">
        <w:rPr>
          <w:rFonts w:ascii="Helvetica" w:eastAsia="Times New Roman" w:hAnsi="Helvetica" w:cs="Helvetica"/>
          <w:spacing w:val="-4"/>
          <w:sz w:val="24"/>
          <w:szCs w:val="24"/>
        </w:rPr>
        <w:br/>
        <w:t xml:space="preserve">a guaranteed residual value, the lessee should increase the present value of the minimum </w:t>
      </w:r>
      <w:r w:rsidRPr="009A7F79">
        <w:rPr>
          <w:rFonts w:ascii="Helvetica" w:eastAsia="Times New Roman" w:hAnsi="Helvetica" w:cs="Helvetica"/>
          <w:spacing w:val="-6"/>
          <w:sz w:val="24"/>
          <w:szCs w:val="24"/>
        </w:rPr>
        <w:t xml:space="preserve">lease payments by the present value of the option price. In both the guaranteed residual value </w:t>
      </w:r>
      <w:r w:rsidRPr="009A7F79">
        <w:rPr>
          <w:rFonts w:ascii="Helvetica" w:eastAsia="Times New Roman" w:hAnsi="Helvetica" w:cs="Helvetica"/>
          <w:spacing w:val="-4"/>
          <w:sz w:val="24"/>
          <w:szCs w:val="24"/>
        </w:rPr>
        <w:t>and the bargain purchase option cases, the lessee is committed to making these payments, and therefore the payments should be reported as an increase to the lease liability.</w:t>
      </w: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r w:rsidRPr="009A7F79">
        <w:rPr>
          <w:rFonts w:ascii="Helvetica" w:eastAsia="Times New Roman" w:hAnsi="Helvetica" w:cs="Helvetica"/>
          <w:sz w:val="24"/>
          <w:szCs w:val="24"/>
        </w:rPr>
        <w:tab/>
        <w:t>12.</w:t>
      </w:r>
      <w:r w:rsidRPr="009A7F79">
        <w:rPr>
          <w:rFonts w:ascii="Helvetica" w:eastAsia="Times New Roman" w:hAnsi="Helvetica" w:cs="Helvetica"/>
          <w:sz w:val="24"/>
          <w:szCs w:val="24"/>
        </w:rPr>
        <w:tab/>
        <w:t xml:space="preserve">A complete illustration of the accounting for a capital lease by the lessee is found in the text. It is important to understand the preparation of the Lease Amortization Schedule. This schedule provides the basis for the entire range of journal entries for the lease transaction. The basic entries include: (a) initial capitalization which requires a debit to the asset and a credit to the liability, (b) annual lease payments which include a debit to the liability and a credit to cash, and (c) the annual depreciation entry. Of course, any interest accrual or </w:t>
      </w:r>
      <w:proofErr w:type="spellStart"/>
      <w:r w:rsidRPr="009A7F79">
        <w:rPr>
          <w:rFonts w:ascii="Helvetica" w:eastAsia="Times New Roman" w:hAnsi="Helvetica" w:cs="Helvetica"/>
          <w:sz w:val="24"/>
          <w:szCs w:val="24"/>
        </w:rPr>
        <w:t>executory</w:t>
      </w:r>
      <w:proofErr w:type="spellEnd"/>
      <w:r w:rsidRPr="009A7F79">
        <w:rPr>
          <w:rFonts w:ascii="Helvetica" w:eastAsia="Times New Roman" w:hAnsi="Helvetica" w:cs="Helvetica"/>
          <w:sz w:val="24"/>
          <w:szCs w:val="24"/>
        </w:rPr>
        <w:t xml:space="preserve"> costs would be included in the entries made for the lease obligation.</w:t>
      </w: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p>
    <w:p w:rsidR="009A7F79" w:rsidRPr="009A7F79" w:rsidRDefault="009A7F79" w:rsidP="009A7F79">
      <w:pPr>
        <w:spacing w:after="0" w:line="280" w:lineRule="exact"/>
        <w:jc w:val="both"/>
        <w:rPr>
          <w:rFonts w:ascii="Helvetica" w:eastAsia="Times New Roman" w:hAnsi="Helvetica" w:cs="Helvetica"/>
          <w:sz w:val="24"/>
          <w:szCs w:val="24"/>
        </w:rPr>
      </w:pPr>
      <w:r w:rsidRPr="009A7F79">
        <w:rPr>
          <w:rFonts w:ascii="Helvetica" w:eastAsia="Times New Roman" w:hAnsi="Helvetica" w:cs="Helvetica"/>
          <w:b/>
          <w:bCs/>
          <w:sz w:val="24"/>
          <w:szCs w:val="24"/>
          <w:u w:val="single"/>
        </w:rPr>
        <w:t>Operating Leases for Lessees</w:t>
      </w:r>
    </w:p>
    <w:p w:rsidR="009A7F79" w:rsidRPr="009A7F79" w:rsidRDefault="009A7F79" w:rsidP="009A7F79">
      <w:pPr>
        <w:spacing w:after="0" w:line="280" w:lineRule="exact"/>
        <w:jc w:val="both"/>
        <w:rPr>
          <w:rFonts w:ascii="Helvetica" w:eastAsia="Times New Roman" w:hAnsi="Helvetica" w:cs="Helvetica"/>
          <w:sz w:val="24"/>
          <w:szCs w:val="24"/>
        </w:rPr>
      </w:pP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r w:rsidRPr="009A7F79">
        <w:rPr>
          <w:rFonts w:ascii="Helvetica" w:eastAsia="Times New Roman" w:hAnsi="Helvetica" w:cs="Helvetica"/>
          <w:sz w:val="24"/>
          <w:szCs w:val="24"/>
        </w:rPr>
        <w:tab/>
        <w:t>13.</w:t>
      </w:r>
      <w:r w:rsidRPr="009A7F79">
        <w:rPr>
          <w:rFonts w:ascii="Helvetica" w:eastAsia="Times New Roman" w:hAnsi="Helvetica" w:cs="Helvetica"/>
          <w:sz w:val="24"/>
          <w:szCs w:val="24"/>
        </w:rPr>
        <w:tab/>
        <w:t xml:space="preserve">In accounting for an operating lease, the lessee would use the accounting method known as the </w:t>
      </w:r>
      <w:r w:rsidRPr="009A7F79">
        <w:rPr>
          <w:rFonts w:ascii="Helvetica" w:eastAsia="Times New Roman" w:hAnsi="Helvetica" w:cs="Helvetica"/>
          <w:b/>
          <w:bCs/>
          <w:sz w:val="24"/>
          <w:szCs w:val="24"/>
        </w:rPr>
        <w:t xml:space="preserve">operating method. </w:t>
      </w:r>
      <w:r w:rsidRPr="009A7F79">
        <w:rPr>
          <w:rFonts w:ascii="Helvetica" w:eastAsia="Times New Roman" w:hAnsi="Helvetica" w:cs="Helvetica"/>
          <w:sz w:val="24"/>
          <w:szCs w:val="24"/>
        </w:rPr>
        <w:t>When the lessee uses the operating method, the periodic rent associated with the lease is recognized in the period benefited by the leased asset. Under this method, the commitment to make future rental payments is not recognized in the accounts. Only footnote recognition is given to the commitment to pay future rentals. The journal entry the lessee would make to record operating lease payments includes a debit to Rent Expense and a credit to Cash.</w:t>
      </w: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p>
    <w:p w:rsidR="009A7F79" w:rsidRPr="009A7F79" w:rsidRDefault="009A7F79" w:rsidP="009A7F79">
      <w:pPr>
        <w:spacing w:after="0" w:line="280" w:lineRule="exact"/>
        <w:jc w:val="both"/>
        <w:rPr>
          <w:rFonts w:ascii="Helvetica" w:eastAsia="Times New Roman" w:hAnsi="Helvetica" w:cs="Helvetica"/>
          <w:sz w:val="24"/>
          <w:szCs w:val="24"/>
        </w:rPr>
      </w:pPr>
      <w:r w:rsidRPr="009A7F79">
        <w:rPr>
          <w:rFonts w:ascii="Helvetica" w:eastAsia="Times New Roman" w:hAnsi="Helvetica" w:cs="Helvetica"/>
          <w:b/>
          <w:bCs/>
          <w:sz w:val="24"/>
          <w:szCs w:val="24"/>
          <w:u w:val="single"/>
        </w:rPr>
        <w:t>Comparison of Capital Lease with Operating Lease</w:t>
      </w:r>
    </w:p>
    <w:p w:rsidR="009A7F79" w:rsidRPr="009A7F79" w:rsidRDefault="009A7F79" w:rsidP="009A7F79">
      <w:pPr>
        <w:spacing w:after="0" w:line="280" w:lineRule="exact"/>
        <w:jc w:val="both"/>
        <w:rPr>
          <w:rFonts w:ascii="Helvetica" w:eastAsia="Times New Roman" w:hAnsi="Helvetica" w:cs="Helvetica"/>
          <w:sz w:val="24"/>
          <w:szCs w:val="24"/>
        </w:rPr>
      </w:pPr>
    </w:p>
    <w:p w:rsidR="009A7F79" w:rsidRPr="009A7F79" w:rsidRDefault="009A7F79" w:rsidP="009A7F79">
      <w:pPr>
        <w:tabs>
          <w:tab w:val="right" w:pos="360"/>
          <w:tab w:val="left" w:pos="540"/>
        </w:tabs>
        <w:spacing w:after="0" w:line="280" w:lineRule="exact"/>
        <w:ind w:left="547" w:hanging="547"/>
        <w:jc w:val="both"/>
        <w:rPr>
          <w:rFonts w:ascii="Helvetica" w:eastAsia="Times New Roman" w:hAnsi="Helvetica" w:cs="Helvetica"/>
          <w:sz w:val="24"/>
          <w:szCs w:val="24"/>
        </w:rPr>
      </w:pPr>
      <w:r w:rsidRPr="009A7F79">
        <w:rPr>
          <w:rFonts w:ascii="Helvetica" w:eastAsia="Times New Roman" w:hAnsi="Helvetica" w:cs="Helvetica"/>
          <w:sz w:val="24"/>
          <w:szCs w:val="24"/>
        </w:rPr>
        <w:tab/>
        <w:t>14.</w:t>
      </w:r>
      <w:r w:rsidRPr="009A7F79">
        <w:rPr>
          <w:rFonts w:ascii="Helvetica" w:eastAsia="Times New Roman" w:hAnsi="Helvetica" w:cs="Helvetica"/>
          <w:sz w:val="24"/>
          <w:szCs w:val="24"/>
        </w:rPr>
        <w:tab/>
      </w:r>
      <w:r w:rsidRPr="009A7F79">
        <w:rPr>
          <w:rFonts w:ascii="Helvetica" w:eastAsia="Times New Roman" w:hAnsi="Helvetica" w:cs="Helvetica"/>
          <w:spacing w:val="-2"/>
          <w:sz w:val="24"/>
          <w:szCs w:val="24"/>
        </w:rPr>
        <w:t xml:space="preserve">While the total charges to operations are the same over the lease term whether the lease is accounted for as a capital lease or as an operating lease, under the capital lease treatment the charges are higher in the earlier years and lower in the later years. If an accelerated method of depreciation is used, the differences between the amounts charged to operations under the two methods would be even larger in the </w:t>
      </w:r>
      <w:r w:rsidRPr="009A7F79">
        <w:rPr>
          <w:rFonts w:ascii="Helvetica" w:eastAsia="Times New Roman" w:hAnsi="Helvetica" w:cs="Helvetica"/>
          <w:spacing w:val="-2"/>
          <w:sz w:val="24"/>
          <w:szCs w:val="24"/>
        </w:rPr>
        <w:lastRenderedPageBreak/>
        <w:t>earlier and later years. The following differences occur if a capital lease instead of an operating lease is employed:</w:t>
      </w:r>
    </w:p>
    <w:p w:rsidR="009A7F79" w:rsidRPr="009A7F79" w:rsidRDefault="009A7F79" w:rsidP="009A7F79">
      <w:pPr>
        <w:spacing w:after="0" w:line="280" w:lineRule="exact"/>
        <w:jc w:val="both"/>
        <w:rPr>
          <w:rFonts w:ascii="Helvetica" w:eastAsia="Times New Roman" w:hAnsi="Helvetica" w:cs="Helvetica"/>
          <w:sz w:val="24"/>
          <w:szCs w:val="24"/>
        </w:rPr>
      </w:pPr>
    </w:p>
    <w:p w:rsidR="009A7F79" w:rsidRPr="009A7F79" w:rsidRDefault="009A7F79" w:rsidP="009A7F79">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9A7F79">
        <w:rPr>
          <w:rFonts w:ascii="Helvetica" w:eastAsia="Times New Roman" w:hAnsi="Helvetica" w:cs="Helvetica"/>
          <w:sz w:val="24"/>
          <w:szCs w:val="24"/>
        </w:rPr>
        <w:tab/>
      </w:r>
      <w:proofErr w:type="gramStart"/>
      <w:r w:rsidRPr="009A7F79">
        <w:rPr>
          <w:rFonts w:ascii="Helvetica" w:eastAsia="Times New Roman" w:hAnsi="Helvetica" w:cs="Helvetica"/>
          <w:sz w:val="24"/>
          <w:szCs w:val="24"/>
        </w:rPr>
        <w:t>a</w:t>
      </w:r>
      <w:proofErr w:type="gramEnd"/>
      <w:r w:rsidRPr="009A7F79">
        <w:rPr>
          <w:rFonts w:ascii="Helvetica" w:eastAsia="Times New Roman" w:hAnsi="Helvetica" w:cs="Helvetica"/>
          <w:sz w:val="24"/>
          <w:szCs w:val="24"/>
        </w:rPr>
        <w:t>.</w:t>
      </w:r>
      <w:r w:rsidRPr="009A7F79">
        <w:rPr>
          <w:rFonts w:ascii="Helvetica" w:eastAsia="Times New Roman" w:hAnsi="Helvetica" w:cs="Helvetica"/>
          <w:sz w:val="24"/>
          <w:szCs w:val="24"/>
        </w:rPr>
        <w:tab/>
        <w:t>an increase in the amount of reported debt (both short-term and long-term),</w:t>
      </w:r>
    </w:p>
    <w:p w:rsidR="009A7F79" w:rsidRPr="009A7F79" w:rsidRDefault="009A7F79" w:rsidP="009A7F79">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9A7F79" w:rsidRPr="009A7F79" w:rsidRDefault="009A7F79" w:rsidP="009A7F79">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9A7F79">
        <w:rPr>
          <w:rFonts w:ascii="Helvetica" w:eastAsia="Times New Roman" w:hAnsi="Helvetica" w:cs="Helvetica"/>
          <w:sz w:val="24"/>
          <w:szCs w:val="24"/>
        </w:rPr>
        <w:tab/>
      </w:r>
      <w:proofErr w:type="gramStart"/>
      <w:r w:rsidRPr="009A7F79">
        <w:rPr>
          <w:rFonts w:ascii="Helvetica" w:eastAsia="Times New Roman" w:hAnsi="Helvetica" w:cs="Helvetica"/>
          <w:sz w:val="24"/>
          <w:szCs w:val="24"/>
        </w:rPr>
        <w:t>b</w:t>
      </w:r>
      <w:proofErr w:type="gramEnd"/>
      <w:r w:rsidRPr="009A7F79">
        <w:rPr>
          <w:rFonts w:ascii="Helvetica" w:eastAsia="Times New Roman" w:hAnsi="Helvetica" w:cs="Helvetica"/>
          <w:sz w:val="24"/>
          <w:szCs w:val="24"/>
        </w:rPr>
        <w:t>.</w:t>
      </w:r>
      <w:r w:rsidRPr="009A7F79">
        <w:rPr>
          <w:rFonts w:ascii="Helvetica" w:eastAsia="Times New Roman" w:hAnsi="Helvetica" w:cs="Helvetica"/>
          <w:sz w:val="24"/>
          <w:szCs w:val="24"/>
        </w:rPr>
        <w:tab/>
        <w:t>an increase in the amount of total assets (specifically long-lived assets), and</w:t>
      </w:r>
    </w:p>
    <w:p w:rsidR="009A7F79" w:rsidRPr="009A7F79" w:rsidRDefault="009A7F79" w:rsidP="009A7F79">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9A7F79" w:rsidRPr="009A7F79" w:rsidRDefault="009A7F79" w:rsidP="009A7F79">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9A7F79">
        <w:rPr>
          <w:rFonts w:ascii="Helvetica" w:eastAsia="Times New Roman" w:hAnsi="Helvetica" w:cs="Helvetica"/>
          <w:sz w:val="24"/>
          <w:szCs w:val="24"/>
        </w:rPr>
        <w:tab/>
      </w:r>
      <w:proofErr w:type="gramStart"/>
      <w:r w:rsidRPr="009A7F79">
        <w:rPr>
          <w:rFonts w:ascii="Helvetica" w:eastAsia="Times New Roman" w:hAnsi="Helvetica" w:cs="Helvetica"/>
          <w:sz w:val="24"/>
          <w:szCs w:val="24"/>
        </w:rPr>
        <w:t>c</w:t>
      </w:r>
      <w:proofErr w:type="gramEnd"/>
      <w:r w:rsidRPr="009A7F79">
        <w:rPr>
          <w:rFonts w:ascii="Helvetica" w:eastAsia="Times New Roman" w:hAnsi="Helvetica" w:cs="Helvetica"/>
          <w:sz w:val="24"/>
          <w:szCs w:val="24"/>
        </w:rPr>
        <w:t>.</w:t>
      </w:r>
      <w:r w:rsidRPr="009A7F79">
        <w:rPr>
          <w:rFonts w:ascii="Helvetica" w:eastAsia="Times New Roman" w:hAnsi="Helvetica" w:cs="Helvetica"/>
          <w:sz w:val="24"/>
          <w:szCs w:val="24"/>
        </w:rPr>
        <w:tab/>
        <w:t>a lower income early in the life of the lease and, therefore, lower retained earnings.</w:t>
      </w:r>
    </w:p>
    <w:p w:rsidR="009A7F79" w:rsidRPr="009A7F79" w:rsidRDefault="009A7F79" w:rsidP="009A7F79">
      <w:pPr>
        <w:spacing w:after="0" w:line="280" w:lineRule="exact"/>
        <w:jc w:val="both"/>
        <w:rPr>
          <w:rFonts w:ascii="Helvetica" w:eastAsia="Times New Roman" w:hAnsi="Helvetica" w:cs="Helvetica"/>
          <w:sz w:val="24"/>
          <w:szCs w:val="24"/>
        </w:rPr>
      </w:pPr>
    </w:p>
    <w:sectPr w:rsidR="009A7F79" w:rsidRPr="009A7F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F79"/>
    <w:rsid w:val="00983F04"/>
    <w:rsid w:val="009A7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1276</Words>
  <Characters>7276</Characters>
  <Application>Microsoft Office Word</Application>
  <DocSecurity>0</DocSecurity>
  <Lines>60</Lines>
  <Paragraphs>17</Paragraphs>
  <ScaleCrop>false</ScaleCrop>
  <Company/>
  <LinksUpToDate>false</LinksUpToDate>
  <CharactersWithSpaces>8535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2012-12-30T21:06:00Z</dcterms:created>
  <dcterms:modified xsi:type="dcterms:W3CDTF">2012-12-30T21:08:00Z</dcterms:modified>
</cp:coreProperties>
</file>