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676A" w:rsidRPr="0016676A" w:rsidRDefault="0016676A" w:rsidP="0016676A">
      <w:pPr>
        <w:pStyle w:val="Subtitle"/>
        <w:rPr>
          <w:rFonts w:ascii="Helvetica" w:hAnsi="Helvetica"/>
          <w:sz w:val="36"/>
          <w:u w:val="single"/>
        </w:rPr>
      </w:pPr>
      <w:r w:rsidRPr="0016676A">
        <w:rPr>
          <w:rFonts w:ascii="Helvetica" w:hAnsi="Helvetica"/>
          <w:sz w:val="36"/>
          <w:u w:val="single"/>
        </w:rPr>
        <w:t>Lecture 25</w:t>
      </w:r>
    </w:p>
    <w:p w:rsidR="0016676A" w:rsidRPr="0016676A" w:rsidRDefault="0016676A" w:rsidP="0016676A">
      <w:pPr>
        <w:pStyle w:val="Subtitle"/>
        <w:rPr>
          <w:rFonts w:ascii="Helvetica" w:hAnsi="Helvetica"/>
          <w:sz w:val="36"/>
          <w:u w:val="single"/>
        </w:rPr>
      </w:pPr>
      <w:r w:rsidRPr="0016676A">
        <w:rPr>
          <w:rFonts w:ascii="Helvetica" w:hAnsi="Helvetica"/>
          <w:sz w:val="36"/>
          <w:u w:val="single"/>
        </w:rPr>
        <w:t xml:space="preserve">Accounting </w:t>
      </w:r>
      <w:r w:rsidRPr="0016676A">
        <w:rPr>
          <w:rFonts w:ascii="Helvetica" w:hAnsi="Helvetica"/>
          <w:sz w:val="36"/>
          <w:u w:val="single"/>
        </w:rPr>
        <w:t>Annuities</w:t>
      </w:r>
    </w:p>
    <w:p w:rsidR="0016676A" w:rsidRDefault="0016676A" w:rsidP="0016676A">
      <w:pPr>
        <w:rPr>
          <w:b/>
        </w:rPr>
      </w:pPr>
    </w:p>
    <w:p w:rsidR="0016676A" w:rsidRDefault="0016676A" w:rsidP="0016676A">
      <w:pPr>
        <w:pStyle w:val="Review"/>
      </w:pPr>
    </w:p>
    <w:p w:rsidR="0016676A" w:rsidRDefault="0016676A" w:rsidP="0016676A">
      <w:pPr>
        <w:pStyle w:val="Review"/>
      </w:pPr>
      <w:r>
        <w:rPr>
          <w:b/>
          <w:u w:val="single"/>
        </w:rPr>
        <w:t>Compound Interest Tables</w:t>
      </w:r>
    </w:p>
    <w:p w:rsidR="0016676A" w:rsidRDefault="0016676A" w:rsidP="0016676A">
      <w:pPr>
        <w:pStyle w:val="Review"/>
      </w:pPr>
      <w:r>
        <w:tab/>
      </w:r>
      <w:r>
        <w:t>5</w:t>
      </w:r>
      <w:r>
        <w:t>.</w:t>
      </w:r>
      <w:r>
        <w:tab/>
        <w:t xml:space="preserve">Compound interest tables have been developed to aid in the computation of </w:t>
      </w:r>
      <w:r>
        <w:rPr>
          <w:spacing w:val="-3"/>
        </w:rPr>
        <w:t xml:space="preserve">present values and annuities. Careful analysis of the problem as to which compound interest </w:t>
      </w:r>
      <w:r>
        <w:t>tables will be applied is necessary to determine the appropriate procedures to follow.</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tab/>
      </w:r>
      <w:r>
        <w:t>6</w:t>
      </w:r>
      <w:r>
        <w:t>.</w:t>
      </w:r>
      <w:r>
        <w:tab/>
        <w:t xml:space="preserve">The following is a summary of the contents of the five types of compound interest tables: </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rPr>
          <w:b/>
        </w:rPr>
        <w:tab/>
      </w:r>
      <w:r>
        <w:rPr>
          <w:b/>
        </w:rPr>
        <w:tab/>
      </w:r>
      <w:proofErr w:type="gramStart"/>
      <w:r>
        <w:rPr>
          <w:b/>
        </w:rPr>
        <w:t>“Future value of 1” table.</w:t>
      </w:r>
      <w:proofErr w:type="gramEnd"/>
      <w:r>
        <w:rPr>
          <w:b/>
        </w:rPr>
        <w:t> </w:t>
      </w:r>
      <w:r>
        <w:t>Contains the amounts to which 1 will accumulate if deposited now at a specified rate and left for a specified number of periods. (Table 1)</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rPr>
          <w:b/>
        </w:rPr>
        <w:tab/>
      </w:r>
      <w:r>
        <w:rPr>
          <w:b/>
        </w:rPr>
        <w:tab/>
      </w:r>
      <w:proofErr w:type="gramStart"/>
      <w:r>
        <w:rPr>
          <w:b/>
          <w:spacing w:val="-6"/>
        </w:rPr>
        <w:t>“Present value of 1” table.</w:t>
      </w:r>
      <w:proofErr w:type="gramEnd"/>
      <w:r>
        <w:rPr>
          <w:b/>
          <w:spacing w:val="-6"/>
        </w:rPr>
        <w:t> </w:t>
      </w:r>
      <w:proofErr w:type="gramStart"/>
      <w:r>
        <w:rPr>
          <w:spacing w:val="-6"/>
        </w:rPr>
        <w:t>Contains the amount that must be deposited now at a specified</w:t>
      </w:r>
      <w:r>
        <w:t xml:space="preserve"> rate of interest to equal 1 at the end of a specified number of periods.</w:t>
      </w:r>
      <w:proofErr w:type="gramEnd"/>
      <w:r>
        <w:t xml:space="preserve"> (Table 2)</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rPr>
          <w:b/>
        </w:rPr>
        <w:tab/>
      </w:r>
      <w:r>
        <w:rPr>
          <w:b/>
        </w:rPr>
        <w:tab/>
      </w:r>
      <w:proofErr w:type="gramStart"/>
      <w:r>
        <w:rPr>
          <w:b/>
        </w:rPr>
        <w:t>“Future value of an ordinary annuity of 1” table.</w:t>
      </w:r>
      <w:proofErr w:type="gramEnd"/>
      <w:r>
        <w:rPr>
          <w:b/>
        </w:rPr>
        <w:t> </w:t>
      </w:r>
      <w:r>
        <w:t>Contains the amount to which periodic rents of 1 will accumulate if the rents are invested at the end of each period at a specified rate of interest for a specified number of periods. (This table may also be used as a basis for converting to the amount of an annuity due of 1.) (Table 3)</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rPr>
          <w:b/>
        </w:rPr>
        <w:tab/>
      </w:r>
      <w:r>
        <w:rPr>
          <w:b/>
        </w:rPr>
        <w:tab/>
      </w:r>
      <w:proofErr w:type="gramStart"/>
      <w:r>
        <w:rPr>
          <w:b/>
        </w:rPr>
        <w:t>“Present value of an ordinary annuity of 1” table.</w:t>
      </w:r>
      <w:proofErr w:type="gramEnd"/>
      <w:r>
        <w:t> </w:t>
      </w:r>
      <w:proofErr w:type="gramStart"/>
      <w:r>
        <w:t>Contains the amounts that must be deposited now at a specified rate of interest to permit withdrawals of 1 at the end of regular periodic intervals for the specified number of periods.</w:t>
      </w:r>
      <w:proofErr w:type="gramEnd"/>
      <w:r>
        <w:t xml:space="preserve"> (Table 4)</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rPr>
          <w:b/>
        </w:rPr>
        <w:tab/>
      </w:r>
      <w:r>
        <w:rPr>
          <w:b/>
        </w:rPr>
        <w:tab/>
      </w:r>
      <w:proofErr w:type="gramStart"/>
      <w:r>
        <w:rPr>
          <w:b/>
        </w:rPr>
        <w:t>“Present value of an annuity due of 1” table.</w:t>
      </w:r>
      <w:proofErr w:type="gramEnd"/>
      <w:r>
        <w:t> </w:t>
      </w:r>
      <w:proofErr w:type="gramStart"/>
      <w:r>
        <w:t>Contains the amounts that must be deposited now at a specified rate of interest to permit withdrawals of 1 at the beginning of regular periodic intervals for the specified number of periods.</w:t>
      </w:r>
      <w:proofErr w:type="gramEnd"/>
      <w:r>
        <w:t xml:space="preserve"> (Table 5)</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tab/>
      </w:r>
      <w:r>
        <w:t>7</w:t>
      </w:r>
      <w:r>
        <w:t>.</w:t>
      </w:r>
      <w:r>
        <w:tab/>
        <w:t>Certain concepts are fundamental to all compound interest problems. These concepts are:</w:t>
      </w:r>
    </w:p>
    <w:p w:rsidR="0016676A" w:rsidRDefault="0016676A" w:rsidP="0016676A">
      <w:pPr>
        <w:pStyle w:val="Review2"/>
        <w:spacing w:line="240" w:lineRule="exact"/>
      </w:pPr>
    </w:p>
    <w:p w:rsidR="0016676A" w:rsidRDefault="0016676A" w:rsidP="0016676A">
      <w:pPr>
        <w:pStyle w:val="Review2"/>
      </w:pPr>
      <w:r>
        <w:tab/>
        <w:t>a.</w:t>
      </w:r>
      <w:r>
        <w:tab/>
      </w:r>
      <w:r>
        <w:rPr>
          <w:b/>
        </w:rPr>
        <w:t>Rate of Interest.</w:t>
      </w:r>
      <w:r>
        <w:rPr>
          <w:b/>
        </w:rPr>
        <w:t> </w:t>
      </w:r>
      <w:proofErr w:type="gramStart"/>
      <w:r>
        <w:t>The annual rate that must be adjusted to reflect the length of the compounding period if less than a year.</w:t>
      </w:r>
      <w:proofErr w:type="gramEnd"/>
    </w:p>
    <w:p w:rsidR="0016676A" w:rsidRDefault="0016676A" w:rsidP="0016676A">
      <w:pPr>
        <w:pStyle w:val="Review2"/>
        <w:spacing w:line="240" w:lineRule="exact"/>
      </w:pPr>
    </w:p>
    <w:p w:rsidR="0016676A" w:rsidRDefault="0016676A" w:rsidP="0016676A">
      <w:pPr>
        <w:pStyle w:val="Review2"/>
      </w:pPr>
      <w:r>
        <w:tab/>
        <w:t>b.</w:t>
      </w:r>
      <w:r>
        <w:tab/>
      </w:r>
      <w:r>
        <w:rPr>
          <w:b/>
        </w:rPr>
        <w:t>Number of Time Periods.</w:t>
      </w:r>
      <w:r>
        <w:t> </w:t>
      </w:r>
      <w:r>
        <w:t>The number of compounding periods (a period may be equal to or less than a year).</w:t>
      </w:r>
    </w:p>
    <w:p w:rsidR="0016676A" w:rsidRDefault="0016676A" w:rsidP="0016676A">
      <w:pPr>
        <w:pStyle w:val="Review2"/>
        <w:spacing w:line="240" w:lineRule="exact"/>
      </w:pPr>
    </w:p>
    <w:p w:rsidR="0016676A" w:rsidRDefault="0016676A" w:rsidP="0016676A">
      <w:pPr>
        <w:pStyle w:val="Review2"/>
      </w:pPr>
      <w:r>
        <w:lastRenderedPageBreak/>
        <w:tab/>
        <w:t>c.</w:t>
      </w:r>
      <w:r>
        <w:tab/>
      </w:r>
      <w:r>
        <w:rPr>
          <w:b/>
        </w:rPr>
        <w:t>Future Amount.</w:t>
      </w:r>
      <w:r>
        <w:rPr>
          <w:b/>
        </w:rPr>
        <w:t> </w:t>
      </w:r>
      <w:r>
        <w:t>The value at a future date of a given sum or sums invested assuming compound interest.</w:t>
      </w:r>
    </w:p>
    <w:p w:rsidR="0016676A" w:rsidRDefault="0016676A" w:rsidP="0016676A">
      <w:pPr>
        <w:pStyle w:val="Review2"/>
        <w:spacing w:line="240" w:lineRule="exact"/>
      </w:pPr>
    </w:p>
    <w:p w:rsidR="0016676A" w:rsidRDefault="0016676A" w:rsidP="0016676A">
      <w:pPr>
        <w:pStyle w:val="Review2"/>
      </w:pPr>
      <w:r>
        <w:tab/>
        <w:t>d.</w:t>
      </w:r>
      <w:r>
        <w:tab/>
      </w:r>
      <w:r>
        <w:rPr>
          <w:b/>
        </w:rPr>
        <w:t>Present Value.</w:t>
      </w:r>
      <w:r>
        <w:t> </w:t>
      </w:r>
      <w:r>
        <w:t>The value now (present time) of a future sum or sums discounted assuming compound interest.</w:t>
      </w:r>
    </w:p>
    <w:p w:rsidR="0016676A" w:rsidRDefault="0016676A" w:rsidP="0016676A">
      <w:pPr>
        <w:pStyle w:val="Review"/>
        <w:overflowPunct w:val="0"/>
        <w:autoSpaceDE w:val="0"/>
        <w:autoSpaceDN w:val="0"/>
        <w:adjustRightInd w:val="0"/>
        <w:spacing w:line="240" w:lineRule="exact"/>
        <w:ind w:left="907" w:hanging="907"/>
      </w:pPr>
    </w:p>
    <w:p w:rsidR="0016676A" w:rsidRDefault="0016676A" w:rsidP="0016676A">
      <w:pPr>
        <w:pStyle w:val="Review"/>
      </w:pPr>
      <w:r>
        <w:tab/>
      </w:r>
      <w:r>
        <w:t>8</w:t>
      </w:r>
      <w:r>
        <w:t>.</w:t>
      </w:r>
      <w:r>
        <w:tab/>
      </w:r>
      <w:r>
        <w:rPr>
          <w:spacing w:val="-2"/>
        </w:rPr>
        <w:t xml:space="preserve">The remaining review paragraphs pertain to </w:t>
      </w:r>
      <w:r>
        <w:rPr>
          <w:b/>
          <w:spacing w:val="-2"/>
        </w:rPr>
        <w:t xml:space="preserve">present values </w:t>
      </w:r>
      <w:r>
        <w:rPr>
          <w:spacing w:val="-2"/>
        </w:rPr>
        <w:t xml:space="preserve">and </w:t>
      </w:r>
      <w:r>
        <w:rPr>
          <w:b/>
          <w:spacing w:val="-2"/>
        </w:rPr>
        <w:t>future values</w:t>
      </w:r>
      <w:r>
        <w:rPr>
          <w:b/>
        </w:rPr>
        <w:t xml:space="preserve">. </w:t>
      </w:r>
      <w:r>
        <w:t>The text material covers the following six major time value of money concepts:</w:t>
      </w:r>
    </w:p>
    <w:p w:rsidR="0016676A" w:rsidRDefault="0016676A" w:rsidP="0016676A">
      <w:pPr>
        <w:pStyle w:val="Review2"/>
        <w:spacing w:line="240" w:lineRule="exact"/>
      </w:pPr>
    </w:p>
    <w:p w:rsidR="0016676A" w:rsidRDefault="0016676A" w:rsidP="0016676A">
      <w:pPr>
        <w:pStyle w:val="Review2"/>
      </w:pPr>
      <w:r>
        <w:tab/>
        <w:t>a.</w:t>
      </w:r>
      <w:r>
        <w:tab/>
        <w:t>Future value of a single sum.</w:t>
      </w:r>
    </w:p>
    <w:p w:rsidR="0016676A" w:rsidRDefault="0016676A" w:rsidP="0016676A">
      <w:pPr>
        <w:pStyle w:val="Review2"/>
        <w:spacing w:line="240" w:lineRule="exact"/>
      </w:pPr>
    </w:p>
    <w:p w:rsidR="0016676A" w:rsidRDefault="0016676A" w:rsidP="0016676A">
      <w:pPr>
        <w:pStyle w:val="Review2"/>
      </w:pPr>
      <w:r>
        <w:tab/>
        <w:t>b.</w:t>
      </w:r>
      <w:r>
        <w:tab/>
        <w:t>Present value of a single sum.</w:t>
      </w:r>
    </w:p>
    <w:p w:rsidR="0016676A" w:rsidRDefault="0016676A" w:rsidP="0016676A">
      <w:pPr>
        <w:pStyle w:val="Review2"/>
        <w:spacing w:line="240" w:lineRule="exact"/>
      </w:pPr>
    </w:p>
    <w:p w:rsidR="0016676A" w:rsidRDefault="0016676A" w:rsidP="0016676A">
      <w:pPr>
        <w:pStyle w:val="Review2"/>
      </w:pPr>
      <w:r>
        <w:tab/>
        <w:t>c.</w:t>
      </w:r>
      <w:r>
        <w:tab/>
        <w:t>Future value of an ordinary annuity.</w:t>
      </w:r>
    </w:p>
    <w:p w:rsidR="0016676A" w:rsidRDefault="0016676A" w:rsidP="0016676A">
      <w:pPr>
        <w:pStyle w:val="Review2"/>
      </w:pPr>
    </w:p>
    <w:p w:rsidR="0016676A" w:rsidRDefault="0016676A" w:rsidP="0016676A">
      <w:pPr>
        <w:pStyle w:val="Review2"/>
      </w:pPr>
      <w:r>
        <w:tab/>
        <w:t>d.</w:t>
      </w:r>
      <w:r>
        <w:tab/>
        <w:t>Future value of an annuity due.</w:t>
      </w:r>
    </w:p>
    <w:p w:rsidR="0016676A" w:rsidRDefault="0016676A" w:rsidP="0016676A">
      <w:pPr>
        <w:pStyle w:val="Review2"/>
      </w:pPr>
    </w:p>
    <w:p w:rsidR="0016676A" w:rsidRDefault="0016676A" w:rsidP="0016676A">
      <w:pPr>
        <w:pStyle w:val="Review2"/>
      </w:pPr>
      <w:r>
        <w:tab/>
        <w:t>e.</w:t>
      </w:r>
      <w:r>
        <w:tab/>
        <w:t>Present value of an ordinary annuity.</w:t>
      </w:r>
    </w:p>
    <w:p w:rsidR="0016676A" w:rsidRDefault="0016676A" w:rsidP="0016676A">
      <w:pPr>
        <w:pStyle w:val="Review2"/>
      </w:pPr>
    </w:p>
    <w:p w:rsidR="0016676A" w:rsidRDefault="0016676A" w:rsidP="0016676A">
      <w:pPr>
        <w:pStyle w:val="Review2"/>
      </w:pPr>
      <w:r>
        <w:tab/>
        <w:t>f.</w:t>
      </w:r>
      <w:r>
        <w:tab/>
        <w:t>Present value of an annuity due.</w:t>
      </w:r>
    </w:p>
    <w:p w:rsidR="0016676A" w:rsidRDefault="0016676A" w:rsidP="0016676A">
      <w:pPr>
        <w:pStyle w:val="Review"/>
      </w:pPr>
    </w:p>
    <w:p w:rsidR="0016676A" w:rsidRDefault="0016676A" w:rsidP="0016676A">
      <w:pPr>
        <w:pStyle w:val="Review"/>
      </w:pPr>
      <w:r>
        <w:tab/>
      </w:r>
      <w:r>
        <w:t>9</w:t>
      </w:r>
      <w:r>
        <w:t>.</w:t>
      </w:r>
      <w:r>
        <w:tab/>
        <w:t xml:space="preserve">Single-sum problems generally fall into one of two categories. The first category consists of problems that require the computation of the </w:t>
      </w:r>
      <w:r>
        <w:rPr>
          <w:b/>
        </w:rPr>
        <w:t xml:space="preserve">unknown future value </w:t>
      </w:r>
      <w:r>
        <w:t xml:space="preserve">of a known single sum of money that is invested now for a certain number of periods at a certain interest rate. The second category consists of problems that require the computation of the </w:t>
      </w:r>
      <w:r>
        <w:rPr>
          <w:b/>
        </w:rPr>
        <w:t xml:space="preserve">unknown present value </w:t>
      </w:r>
      <w:r>
        <w:t>of a known single sum of money in the future that is discounted for a certain number of periods at a certain interest rate.</w:t>
      </w:r>
    </w:p>
    <w:p w:rsidR="0016676A" w:rsidRDefault="0016676A" w:rsidP="0016676A">
      <w:pPr>
        <w:pStyle w:val="Review"/>
      </w:pPr>
    </w:p>
    <w:p w:rsidR="0016676A" w:rsidRDefault="0016676A" w:rsidP="0016676A">
      <w:pPr>
        <w:pStyle w:val="Review"/>
      </w:pPr>
      <w:r>
        <w:rPr>
          <w:b/>
          <w:u w:val="single"/>
        </w:rPr>
        <w:t>Present Value</w:t>
      </w:r>
    </w:p>
    <w:p w:rsidR="0016676A" w:rsidRDefault="0016676A" w:rsidP="0016676A">
      <w:pPr>
        <w:pStyle w:val="Review"/>
      </w:pPr>
      <w:r>
        <w:tab/>
        <w:t>11.</w:t>
      </w:r>
      <w:r>
        <w:tab/>
        <w:t xml:space="preserve">The concept of </w:t>
      </w:r>
      <w:r>
        <w:rPr>
          <w:b/>
        </w:rPr>
        <w:t xml:space="preserve">present value </w:t>
      </w:r>
      <w:r>
        <w:t xml:space="preserve">is described as the amount that must be invested now to produce a known future value. This is the opposite of the compound interest discussion in which the present value was known and the future value was determined. An example of the type of question addressed by the present value method is: What amount must be invested today at 6% interest compounded annually to accumulate $5,000 at the end of 10 years? In this question the present value method is used to determine the initial dollar amount to be invested. The present value method can also be used to determine the </w:t>
      </w:r>
      <w:r>
        <w:rPr>
          <w:b/>
        </w:rPr>
        <w:t xml:space="preserve">number of years </w:t>
      </w:r>
      <w:r>
        <w:t xml:space="preserve">or the </w:t>
      </w:r>
      <w:r>
        <w:rPr>
          <w:b/>
        </w:rPr>
        <w:t xml:space="preserve">interest rate </w:t>
      </w:r>
      <w:r>
        <w:t>when the other facts are known.</w:t>
      </w:r>
    </w:p>
    <w:p w:rsidR="0016676A" w:rsidRDefault="0016676A" w:rsidP="0016676A">
      <w:pPr>
        <w:pStyle w:val="Review"/>
      </w:pPr>
    </w:p>
    <w:p w:rsidR="0016676A" w:rsidRDefault="0016676A" w:rsidP="0016676A">
      <w:pPr>
        <w:pStyle w:val="Review"/>
      </w:pPr>
      <w:r>
        <w:rPr>
          <w:b/>
          <w:u w:val="single"/>
        </w:rPr>
        <w:t>Future Value of an Annuity</w:t>
      </w:r>
    </w:p>
    <w:p w:rsidR="0016676A" w:rsidRDefault="0016676A" w:rsidP="0016676A">
      <w:pPr>
        <w:pStyle w:val="Review"/>
      </w:pPr>
      <w:r>
        <w:tab/>
        <w:t>12.</w:t>
      </w:r>
      <w:r>
        <w:tab/>
        <w:t xml:space="preserve">An </w:t>
      </w:r>
      <w:r>
        <w:rPr>
          <w:b/>
        </w:rPr>
        <w:t xml:space="preserve">annuity </w:t>
      </w:r>
      <w:r>
        <w:t xml:space="preserve">is a series of equal periodic payments or receipts called </w:t>
      </w:r>
      <w:r>
        <w:rPr>
          <w:b/>
        </w:rPr>
        <w:t xml:space="preserve">rents. </w:t>
      </w:r>
      <w:r>
        <w:t xml:space="preserve">An annuity requires that the rents be paid or received at equal time intervals, and that compound interest be applied. The </w:t>
      </w:r>
      <w:r>
        <w:rPr>
          <w:b/>
        </w:rPr>
        <w:t xml:space="preserve">future value of an annuity </w:t>
      </w:r>
      <w:r>
        <w:t xml:space="preserve">is the sum (future value) of all the rents (payments or receipts) plus the accumulated compound interest on them. If the rents occur at the end of each time period, the annuity is known as an </w:t>
      </w:r>
      <w:r>
        <w:rPr>
          <w:b/>
        </w:rPr>
        <w:t xml:space="preserve">ordinary annuity. </w:t>
      </w:r>
      <w:r>
        <w:t xml:space="preserve">If rents occur at the beginning of each time period, </w:t>
      </w:r>
      <w:r>
        <w:lastRenderedPageBreak/>
        <w:t xml:space="preserve">it is an </w:t>
      </w:r>
      <w:r>
        <w:rPr>
          <w:b/>
        </w:rPr>
        <w:t xml:space="preserve">annuity due. </w:t>
      </w:r>
      <w:r>
        <w:t>Thus, in determining the amount of an annuity for a given set of facts, there will be one less interest period for an ordinary annuity than for an annuity due.</w:t>
      </w:r>
    </w:p>
    <w:p w:rsidR="0016676A" w:rsidRDefault="0016676A" w:rsidP="0016676A">
      <w:pPr>
        <w:pStyle w:val="Review"/>
      </w:pPr>
    </w:p>
    <w:p w:rsidR="0016676A" w:rsidRDefault="0016676A" w:rsidP="0016676A">
      <w:pPr>
        <w:pStyle w:val="Review"/>
      </w:pPr>
      <w:r>
        <w:rPr>
          <w:b/>
          <w:u w:val="single"/>
        </w:rPr>
        <w:t>Present Value of an Annuity</w:t>
      </w:r>
    </w:p>
    <w:p w:rsidR="0016676A" w:rsidRDefault="0016676A" w:rsidP="0016676A">
      <w:pPr>
        <w:pStyle w:val="Review"/>
      </w:pPr>
      <w:r>
        <w:tab/>
        <w:t>13.</w:t>
      </w:r>
      <w:r>
        <w:tab/>
      </w:r>
      <w:r>
        <w:rPr>
          <w:spacing w:val="-2"/>
        </w:rPr>
        <w:t xml:space="preserve">The </w:t>
      </w:r>
      <w:r>
        <w:rPr>
          <w:b/>
          <w:spacing w:val="-2"/>
        </w:rPr>
        <w:t xml:space="preserve">present value of an annuity </w:t>
      </w:r>
      <w:r>
        <w:rPr>
          <w:spacing w:val="-2"/>
        </w:rPr>
        <w:t>is the single sum that, if invested at compound interest now, would provide for a series of equal withdrawals for a certain number of future</w:t>
      </w:r>
      <w:r>
        <w:t xml:space="preserve"> periods. If the annuity is an </w:t>
      </w:r>
      <w:r>
        <w:rPr>
          <w:b/>
        </w:rPr>
        <w:t xml:space="preserve">ordinary annuity, </w:t>
      </w:r>
      <w:r>
        <w:t xml:space="preserve">the initial sum of money is invested at the beginning of the first period and withdrawals are made at the end of each period. If the annuity is an </w:t>
      </w:r>
      <w:r>
        <w:rPr>
          <w:b/>
        </w:rPr>
        <w:t>annuity due</w:t>
      </w:r>
      <w:r>
        <w:t>, the initial sum of money is invested at the beginning of the first period and withdrawals are made at the beginning of each period. Thus, the first rent withdrawn in an annuity due occurs on the day after the initial sum of money is invested. When computing the present value of an annuity, for a given set of facts, there will be one less discount period for an annuity due than for an ordinary annuity.</w:t>
      </w:r>
    </w:p>
    <w:p w:rsidR="0016676A" w:rsidRDefault="0016676A" w:rsidP="0016676A">
      <w:pPr>
        <w:pStyle w:val="Review"/>
        <w:rPr>
          <w:b/>
          <w:u w:val="single"/>
        </w:rPr>
      </w:pPr>
    </w:p>
    <w:p w:rsidR="0016676A" w:rsidRDefault="0016676A" w:rsidP="0016676A">
      <w:pPr>
        <w:pStyle w:val="Review"/>
      </w:pPr>
      <w:r>
        <w:rPr>
          <w:b/>
          <w:u w:val="single"/>
        </w:rPr>
        <w:t>Deferred Annuities</w:t>
      </w:r>
    </w:p>
    <w:p w:rsidR="0016676A" w:rsidRDefault="0016676A" w:rsidP="0016676A">
      <w:pPr>
        <w:pStyle w:val="Review"/>
        <w:tabs>
          <w:tab w:val="clear" w:pos="360"/>
          <w:tab w:val="right" w:pos="423"/>
        </w:tabs>
      </w:pPr>
      <w:r>
        <w:tab/>
        <w:t>14.</w:t>
      </w:r>
      <w:r>
        <w:tab/>
      </w:r>
      <w:r>
        <w:rPr>
          <w:spacing w:val="-6"/>
        </w:rPr>
        <w:t xml:space="preserve">A </w:t>
      </w:r>
      <w:r>
        <w:rPr>
          <w:b/>
          <w:spacing w:val="-6"/>
        </w:rPr>
        <w:t xml:space="preserve">deferred annuity </w:t>
      </w:r>
      <w:r>
        <w:rPr>
          <w:spacing w:val="-6"/>
        </w:rPr>
        <w:t>is an annuity in which two or more periods have expired</w:t>
      </w:r>
      <w:r>
        <w:t xml:space="preserve"> before the rents will begin. For example, an ordinary annuity of 10 annual rents deferred five years means that no rents will occur during the first five years, and that the first of the 10 rents will occur at the end of the sixth year. An annuity due of 10 annual rents deferred five years means that no rents will occur during the first five years, and that the first of the 10 rents will occur at the beginning of the sixth year. The fact that an annuity is a deferred annuity affects the computation of the present value. However, the </w:t>
      </w:r>
      <w:r>
        <w:rPr>
          <w:b/>
        </w:rPr>
        <w:t xml:space="preserve">future value of a deferred annuity </w:t>
      </w:r>
      <w:r>
        <w:t>is the same as the future value of an annuity not deferred because there is no accumulation or investment on which interest may accrue.</w:t>
      </w:r>
    </w:p>
    <w:p w:rsidR="0016676A" w:rsidRDefault="0016676A" w:rsidP="0016676A">
      <w:pPr>
        <w:pStyle w:val="Review"/>
      </w:pPr>
    </w:p>
    <w:p w:rsidR="0016676A" w:rsidRDefault="0016676A" w:rsidP="0016676A">
      <w:pPr>
        <w:pStyle w:val="Review"/>
        <w:tabs>
          <w:tab w:val="clear" w:pos="360"/>
          <w:tab w:val="right" w:pos="423"/>
        </w:tabs>
      </w:pPr>
      <w:r>
        <w:tab/>
        <w:t>15.</w:t>
      </w:r>
      <w:r>
        <w:tab/>
        <w:t>A long-term bond produces two cash flows: (1) periodic interest payments during the life of the bond, and (2) the principal (face value) paid at maturity. At the date of issue, bond buyers determine the present value of these two cash flows using the market rate of interest.</w:t>
      </w:r>
    </w:p>
    <w:p w:rsidR="0016676A" w:rsidRDefault="0016676A" w:rsidP="0016676A">
      <w:pPr>
        <w:pStyle w:val="Review"/>
      </w:pPr>
    </w:p>
    <w:p w:rsidR="0016676A" w:rsidRDefault="0016676A" w:rsidP="0016676A">
      <w:pPr>
        <w:pStyle w:val="Review"/>
        <w:tabs>
          <w:tab w:val="clear" w:pos="360"/>
          <w:tab w:val="right" w:pos="423"/>
        </w:tabs>
        <w:rPr>
          <w:b/>
        </w:rPr>
      </w:pPr>
      <w:r>
        <w:tab/>
        <w:t>16.</w:t>
      </w:r>
      <w:r>
        <w:tab/>
      </w:r>
      <w:r>
        <w:rPr>
          <w:i/>
        </w:rPr>
        <w:t>Concepts Statement No. 7</w:t>
      </w:r>
      <w:r>
        <w:rPr>
          <w:spacing w:val="20"/>
        </w:rPr>
        <w:t xml:space="preserve"> </w:t>
      </w:r>
      <w:r>
        <w:t xml:space="preserve">introduces an expected cash flow approach that uses a range of cash flows and incorporates the probabilities of those cash flows to provide a more relevant measurement of present value. The FASB takes the position that after computing the expected cash flows, a company should discount those cash flows by the </w:t>
      </w:r>
      <w:r>
        <w:rPr>
          <w:b/>
        </w:rPr>
        <w:t>risk-free rate of return,</w:t>
      </w:r>
      <w:r>
        <w:t xml:space="preserve"> which is defined as </w:t>
      </w:r>
      <w:r>
        <w:rPr>
          <w:b/>
        </w:rPr>
        <w:t>the pure rate of return plus the expected inflation rate.</w:t>
      </w:r>
    </w:p>
    <w:p w:rsidR="0016676A" w:rsidRDefault="0016676A" w:rsidP="0016676A">
      <w:pPr>
        <w:pStyle w:val="Review"/>
      </w:pPr>
    </w:p>
    <w:p w:rsidR="0016676A" w:rsidRDefault="0016676A" w:rsidP="0016676A">
      <w:pPr>
        <w:pStyle w:val="Review"/>
      </w:pPr>
      <w:r>
        <w:rPr>
          <w:b/>
          <w:u w:val="single"/>
        </w:rPr>
        <w:br w:type="page"/>
      </w:r>
      <w:r>
        <w:rPr>
          <w:b/>
          <w:u w:val="single"/>
        </w:rPr>
        <w:lastRenderedPageBreak/>
        <w:t>Financial Calculators</w:t>
      </w:r>
    </w:p>
    <w:p w:rsidR="0016676A" w:rsidRDefault="0016676A" w:rsidP="0016676A">
      <w:pPr>
        <w:pStyle w:val="Review"/>
      </w:pPr>
      <w:bookmarkStart w:id="0" w:name="_GoBack"/>
      <w:bookmarkEnd w:id="0"/>
      <w:r>
        <w:t>17.</w:t>
      </w:r>
      <w:r>
        <w:tab/>
        <w:t>Business professionals, after mastering the above concepts, will often use a financial (business) calculator to solve time value of money problems. When using financial calculators, the five most common keys used to solve time value of money problems are:</w:t>
      </w:r>
    </w:p>
    <w:p w:rsidR="0016676A" w:rsidRDefault="0016676A" w:rsidP="0016676A">
      <w:pPr>
        <w:pStyle w:val="Review"/>
      </w:pPr>
    </w:p>
    <w:tbl>
      <w:tblPr>
        <w:tblW w:w="0" w:type="auto"/>
        <w:jc w:val="center"/>
        <w:tblInd w:w="325" w:type="dxa"/>
        <w:tblLook w:val="0000" w:firstRow="0" w:lastRow="0" w:firstColumn="0" w:lastColumn="0" w:noHBand="0" w:noVBand="0"/>
      </w:tblPr>
      <w:tblGrid>
        <w:gridCol w:w="485"/>
        <w:gridCol w:w="243"/>
        <w:gridCol w:w="443"/>
        <w:gridCol w:w="222"/>
        <w:gridCol w:w="590"/>
        <w:gridCol w:w="222"/>
        <w:gridCol w:w="808"/>
        <w:gridCol w:w="222"/>
        <w:gridCol w:w="574"/>
      </w:tblGrid>
      <w:tr w:rsidR="0016676A" w:rsidTr="00890B60">
        <w:tblPrEx>
          <w:tblCellMar>
            <w:top w:w="0" w:type="dxa"/>
            <w:bottom w:w="0" w:type="dxa"/>
          </w:tblCellMar>
        </w:tblPrEx>
        <w:trPr>
          <w:jc w:val="center"/>
        </w:trPr>
        <w:tc>
          <w:tcPr>
            <w:tcW w:w="485" w:type="dxa"/>
            <w:tcBorders>
              <w:bottom w:val="single" w:sz="4" w:space="0" w:color="auto"/>
              <w:right w:val="single" w:sz="4" w:space="0" w:color="auto"/>
            </w:tcBorders>
          </w:tcPr>
          <w:p w:rsidR="0016676A" w:rsidRDefault="0016676A" w:rsidP="00890B60">
            <w:pPr>
              <w:pStyle w:val="Review"/>
              <w:spacing w:before="120" w:after="120"/>
              <w:ind w:left="0" w:firstLine="0"/>
              <w:jc w:val="center"/>
              <w:rPr>
                <w:sz w:val="28"/>
              </w:rPr>
            </w:pPr>
            <w:r>
              <w:rPr>
                <w:sz w:val="28"/>
              </w:rPr>
              <w:t>N</w:t>
            </w:r>
          </w:p>
        </w:tc>
        <w:tc>
          <w:tcPr>
            <w:tcW w:w="243" w:type="dxa"/>
            <w:tcBorders>
              <w:left w:val="single" w:sz="4" w:space="0" w:color="auto"/>
            </w:tcBorders>
          </w:tcPr>
          <w:p w:rsidR="0016676A" w:rsidRDefault="0016676A" w:rsidP="00890B60">
            <w:pPr>
              <w:pStyle w:val="Review"/>
              <w:spacing w:before="120" w:after="120"/>
              <w:ind w:left="-288" w:right="-630" w:firstLine="0"/>
              <w:jc w:val="center"/>
              <w:rPr>
                <w:sz w:val="28"/>
              </w:rPr>
            </w:pPr>
          </w:p>
        </w:tc>
        <w:tc>
          <w:tcPr>
            <w:tcW w:w="443" w:type="dxa"/>
            <w:tcBorders>
              <w:bottom w:val="single" w:sz="4" w:space="0" w:color="auto"/>
              <w:right w:val="single" w:sz="4" w:space="0" w:color="auto"/>
            </w:tcBorders>
          </w:tcPr>
          <w:p w:rsidR="0016676A" w:rsidRDefault="0016676A" w:rsidP="00890B60">
            <w:pPr>
              <w:pStyle w:val="Review"/>
              <w:spacing w:before="120" w:after="120"/>
              <w:ind w:left="0" w:firstLine="0"/>
              <w:jc w:val="center"/>
              <w:rPr>
                <w:sz w:val="28"/>
              </w:rPr>
            </w:pPr>
            <w:r>
              <w:rPr>
                <w:sz w:val="28"/>
              </w:rPr>
              <w:t>I</w:t>
            </w:r>
          </w:p>
        </w:tc>
        <w:tc>
          <w:tcPr>
            <w:tcW w:w="0" w:type="auto"/>
            <w:tcBorders>
              <w:left w:val="single" w:sz="4" w:space="0" w:color="auto"/>
            </w:tcBorders>
          </w:tcPr>
          <w:p w:rsidR="0016676A" w:rsidRDefault="0016676A" w:rsidP="00890B60">
            <w:pPr>
              <w:pStyle w:val="Review"/>
              <w:spacing w:before="120" w:after="120"/>
              <w:ind w:left="0" w:firstLine="0"/>
              <w:jc w:val="center"/>
              <w:rPr>
                <w:sz w:val="28"/>
              </w:rPr>
            </w:pPr>
          </w:p>
        </w:tc>
        <w:tc>
          <w:tcPr>
            <w:tcW w:w="0" w:type="auto"/>
            <w:tcBorders>
              <w:bottom w:val="single" w:sz="4" w:space="0" w:color="auto"/>
              <w:right w:val="single" w:sz="4" w:space="0" w:color="auto"/>
            </w:tcBorders>
          </w:tcPr>
          <w:p w:rsidR="0016676A" w:rsidRDefault="0016676A" w:rsidP="00890B60">
            <w:pPr>
              <w:pStyle w:val="Review"/>
              <w:spacing w:before="120" w:after="120"/>
              <w:ind w:left="0" w:firstLine="0"/>
              <w:jc w:val="center"/>
              <w:rPr>
                <w:sz w:val="28"/>
              </w:rPr>
            </w:pPr>
            <w:r>
              <w:rPr>
                <w:sz w:val="28"/>
              </w:rPr>
              <w:t>PV</w:t>
            </w:r>
          </w:p>
        </w:tc>
        <w:tc>
          <w:tcPr>
            <w:tcW w:w="0" w:type="auto"/>
            <w:tcBorders>
              <w:left w:val="single" w:sz="4" w:space="0" w:color="auto"/>
            </w:tcBorders>
          </w:tcPr>
          <w:p w:rsidR="0016676A" w:rsidRDefault="0016676A" w:rsidP="00890B60">
            <w:pPr>
              <w:pStyle w:val="Review"/>
              <w:spacing w:before="120" w:after="120"/>
              <w:ind w:left="0" w:firstLine="0"/>
              <w:jc w:val="center"/>
              <w:rPr>
                <w:sz w:val="28"/>
              </w:rPr>
            </w:pPr>
          </w:p>
        </w:tc>
        <w:tc>
          <w:tcPr>
            <w:tcW w:w="0" w:type="auto"/>
            <w:tcBorders>
              <w:bottom w:val="single" w:sz="4" w:space="0" w:color="auto"/>
              <w:right w:val="single" w:sz="4" w:space="0" w:color="auto"/>
            </w:tcBorders>
          </w:tcPr>
          <w:p w:rsidR="0016676A" w:rsidRDefault="0016676A" w:rsidP="00890B60">
            <w:pPr>
              <w:pStyle w:val="Review"/>
              <w:spacing w:before="120" w:after="120"/>
              <w:ind w:left="0" w:firstLine="0"/>
              <w:jc w:val="center"/>
              <w:rPr>
                <w:sz w:val="28"/>
              </w:rPr>
            </w:pPr>
            <w:r>
              <w:rPr>
                <w:sz w:val="28"/>
              </w:rPr>
              <w:t>PMT</w:t>
            </w:r>
          </w:p>
        </w:tc>
        <w:tc>
          <w:tcPr>
            <w:tcW w:w="0" w:type="auto"/>
            <w:tcBorders>
              <w:left w:val="single" w:sz="4" w:space="0" w:color="auto"/>
            </w:tcBorders>
          </w:tcPr>
          <w:p w:rsidR="0016676A" w:rsidRDefault="0016676A" w:rsidP="00890B60">
            <w:pPr>
              <w:pStyle w:val="Review"/>
              <w:spacing w:before="120" w:after="120"/>
              <w:ind w:left="0" w:firstLine="0"/>
              <w:jc w:val="center"/>
              <w:rPr>
                <w:sz w:val="28"/>
              </w:rPr>
            </w:pPr>
          </w:p>
        </w:tc>
        <w:tc>
          <w:tcPr>
            <w:tcW w:w="0" w:type="auto"/>
            <w:tcBorders>
              <w:bottom w:val="single" w:sz="4" w:space="0" w:color="auto"/>
              <w:right w:val="single" w:sz="4" w:space="0" w:color="auto"/>
            </w:tcBorders>
          </w:tcPr>
          <w:p w:rsidR="0016676A" w:rsidRDefault="0016676A" w:rsidP="00890B60">
            <w:pPr>
              <w:pStyle w:val="Review"/>
              <w:spacing w:before="120" w:after="120"/>
              <w:ind w:left="0" w:firstLine="0"/>
              <w:jc w:val="center"/>
              <w:rPr>
                <w:sz w:val="28"/>
              </w:rPr>
            </w:pPr>
            <w:r>
              <w:rPr>
                <w:sz w:val="28"/>
              </w:rPr>
              <w:t>FV</w:t>
            </w:r>
          </w:p>
        </w:tc>
      </w:tr>
    </w:tbl>
    <w:p w:rsidR="0016676A" w:rsidRDefault="0016676A" w:rsidP="0016676A">
      <w:pPr>
        <w:pStyle w:val="Review"/>
        <w:jc w:val="center"/>
      </w:pPr>
    </w:p>
    <w:p w:rsidR="0016676A" w:rsidRDefault="0016676A" w:rsidP="0016676A">
      <w:pPr>
        <w:pStyle w:val="Review"/>
      </w:pPr>
    </w:p>
    <w:p w:rsidR="0016676A" w:rsidRDefault="0016676A" w:rsidP="0016676A">
      <w:pPr>
        <w:pStyle w:val="Review"/>
      </w:pPr>
      <w:r>
        <w:tab/>
      </w:r>
      <w:r>
        <w:tab/>
      </w:r>
      <w:proofErr w:type="gramStart"/>
      <w:r>
        <w:t>where</w:t>
      </w:r>
      <w:proofErr w:type="gramEnd"/>
      <w:r>
        <w:t>:</w:t>
      </w:r>
    </w:p>
    <w:p w:rsidR="0016676A" w:rsidRDefault="0016676A" w:rsidP="0016676A">
      <w:pPr>
        <w:pStyle w:val="Review"/>
        <w:tabs>
          <w:tab w:val="left" w:pos="1116"/>
        </w:tabs>
      </w:pPr>
      <w:r>
        <w:tab/>
      </w:r>
      <w:r>
        <w:tab/>
        <w:t>N</w:t>
      </w:r>
      <w:r>
        <w:tab/>
        <w:t>= number of periods.</w:t>
      </w:r>
    </w:p>
    <w:p w:rsidR="0016676A" w:rsidRDefault="0016676A" w:rsidP="0016676A">
      <w:pPr>
        <w:pStyle w:val="Review"/>
        <w:tabs>
          <w:tab w:val="left" w:pos="1116"/>
        </w:tabs>
      </w:pPr>
      <w:r>
        <w:tab/>
      </w:r>
      <w:r>
        <w:tab/>
        <w:t>I</w:t>
      </w:r>
      <w:r>
        <w:tab/>
        <w:t>= interest rate per period (some calculators use I/YR or i).</w:t>
      </w:r>
    </w:p>
    <w:p w:rsidR="0016676A" w:rsidRDefault="0016676A" w:rsidP="0016676A">
      <w:pPr>
        <w:pStyle w:val="Review"/>
        <w:tabs>
          <w:tab w:val="left" w:pos="1116"/>
        </w:tabs>
      </w:pPr>
      <w:r>
        <w:tab/>
      </w:r>
      <w:r>
        <w:tab/>
        <w:t>PV</w:t>
      </w:r>
      <w:r>
        <w:tab/>
        <w:t>= present value (occurs at the beginning of the first period).</w:t>
      </w:r>
    </w:p>
    <w:p w:rsidR="0016676A" w:rsidRDefault="0016676A" w:rsidP="0016676A">
      <w:pPr>
        <w:pStyle w:val="Review"/>
        <w:tabs>
          <w:tab w:val="left" w:pos="1116"/>
        </w:tabs>
      </w:pPr>
      <w:r>
        <w:tab/>
      </w:r>
      <w:r>
        <w:tab/>
        <w:t>PMT</w:t>
      </w:r>
      <w:r>
        <w:tab/>
        <w:t>= payment (all payments are equal, and none are skipped).</w:t>
      </w:r>
    </w:p>
    <w:p w:rsidR="00E76B99" w:rsidRDefault="0016676A" w:rsidP="0016676A">
      <w:r>
        <w:tab/>
      </w:r>
      <w:r>
        <w:tab/>
        <w:t>FV</w:t>
      </w:r>
      <w:r>
        <w:tab/>
        <w:t>= future value (occurs at the end of the last period).</w:t>
      </w:r>
    </w:p>
    <w:sectPr w:rsidR="00E76B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676A"/>
    <w:rsid w:val="0016676A"/>
    <w:rsid w:val="00E76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76A"/>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16676A"/>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16676A"/>
    <w:pPr>
      <w:jc w:val="center"/>
    </w:pPr>
    <w:rPr>
      <w:rFonts w:ascii="Arial" w:hAnsi="Arial"/>
      <w:b/>
      <w:sz w:val="28"/>
    </w:rPr>
  </w:style>
  <w:style w:type="character" w:customStyle="1" w:styleId="TitleChar">
    <w:name w:val="Title Char"/>
    <w:basedOn w:val="DefaultParagraphFont"/>
    <w:link w:val="Title"/>
    <w:rsid w:val="0016676A"/>
    <w:rPr>
      <w:rFonts w:ascii="Arial" w:eastAsia="Times New Roman" w:hAnsi="Arial" w:cs="Times New Roman"/>
      <w:b/>
      <w:sz w:val="28"/>
      <w:szCs w:val="20"/>
    </w:rPr>
  </w:style>
  <w:style w:type="paragraph" w:styleId="Subtitle">
    <w:name w:val="Subtitle"/>
    <w:basedOn w:val="Normal"/>
    <w:link w:val="SubtitleChar"/>
    <w:qFormat/>
    <w:rsid w:val="0016676A"/>
    <w:pPr>
      <w:jc w:val="center"/>
    </w:pPr>
    <w:rPr>
      <w:rFonts w:ascii="Arial" w:hAnsi="Arial"/>
      <w:b/>
    </w:rPr>
  </w:style>
  <w:style w:type="character" w:customStyle="1" w:styleId="SubtitleChar">
    <w:name w:val="Subtitle Char"/>
    <w:basedOn w:val="DefaultParagraphFont"/>
    <w:link w:val="Subtitle"/>
    <w:rsid w:val="0016676A"/>
    <w:rPr>
      <w:rFonts w:ascii="Arial" w:eastAsia="Times New Roman" w:hAnsi="Arial" w:cs="Times New Roman"/>
      <w:b/>
      <w:sz w:val="24"/>
      <w:szCs w:val="20"/>
    </w:rPr>
  </w:style>
  <w:style w:type="paragraph" w:customStyle="1" w:styleId="Review">
    <w:name w:val="Review"/>
    <w:basedOn w:val="BlockText"/>
    <w:rsid w:val="0016676A"/>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16676A"/>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1667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676A"/>
    <w:pPr>
      <w:spacing w:after="0" w:line="240" w:lineRule="auto"/>
    </w:pPr>
    <w:rPr>
      <w:rFonts w:ascii="Helvetica" w:eastAsia="Times New Roman" w:hAnsi="Helvetica"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rsid w:val="0016676A"/>
    <w:pPr>
      <w:spacing w:after="0" w:line="240" w:lineRule="auto"/>
    </w:pPr>
    <w:rPr>
      <w:rFonts w:ascii="Helvetica" w:eastAsia="Times New Roman" w:hAnsi="Helvetica" w:cs="Times New Roman"/>
      <w:b/>
      <w:sz w:val="28"/>
      <w:szCs w:val="20"/>
    </w:rPr>
  </w:style>
  <w:style w:type="paragraph" w:styleId="Title">
    <w:name w:val="Title"/>
    <w:basedOn w:val="Normal"/>
    <w:link w:val="TitleChar"/>
    <w:qFormat/>
    <w:rsid w:val="0016676A"/>
    <w:pPr>
      <w:jc w:val="center"/>
    </w:pPr>
    <w:rPr>
      <w:rFonts w:ascii="Arial" w:hAnsi="Arial"/>
      <w:b/>
      <w:sz w:val="28"/>
    </w:rPr>
  </w:style>
  <w:style w:type="character" w:customStyle="1" w:styleId="TitleChar">
    <w:name w:val="Title Char"/>
    <w:basedOn w:val="DefaultParagraphFont"/>
    <w:link w:val="Title"/>
    <w:rsid w:val="0016676A"/>
    <w:rPr>
      <w:rFonts w:ascii="Arial" w:eastAsia="Times New Roman" w:hAnsi="Arial" w:cs="Times New Roman"/>
      <w:b/>
      <w:sz w:val="28"/>
      <w:szCs w:val="20"/>
    </w:rPr>
  </w:style>
  <w:style w:type="paragraph" w:styleId="Subtitle">
    <w:name w:val="Subtitle"/>
    <w:basedOn w:val="Normal"/>
    <w:link w:val="SubtitleChar"/>
    <w:qFormat/>
    <w:rsid w:val="0016676A"/>
    <w:pPr>
      <w:jc w:val="center"/>
    </w:pPr>
    <w:rPr>
      <w:rFonts w:ascii="Arial" w:hAnsi="Arial"/>
      <w:b/>
    </w:rPr>
  </w:style>
  <w:style w:type="character" w:customStyle="1" w:styleId="SubtitleChar">
    <w:name w:val="Subtitle Char"/>
    <w:basedOn w:val="DefaultParagraphFont"/>
    <w:link w:val="Subtitle"/>
    <w:rsid w:val="0016676A"/>
    <w:rPr>
      <w:rFonts w:ascii="Arial" w:eastAsia="Times New Roman" w:hAnsi="Arial" w:cs="Times New Roman"/>
      <w:b/>
      <w:sz w:val="24"/>
      <w:szCs w:val="20"/>
    </w:rPr>
  </w:style>
  <w:style w:type="paragraph" w:customStyle="1" w:styleId="Review">
    <w:name w:val="Review"/>
    <w:basedOn w:val="BlockText"/>
    <w:rsid w:val="0016676A"/>
    <w:pPr>
      <w:pBdr>
        <w:top w:val="none" w:sz="0" w:space="0" w:color="auto"/>
        <w:left w:val="none" w:sz="0" w:space="0" w:color="auto"/>
        <w:bottom w:val="none" w:sz="0" w:space="0" w:color="auto"/>
        <w:right w:val="none" w:sz="0" w:space="0" w:color="auto"/>
      </w:pBdr>
      <w:tabs>
        <w:tab w:val="right" w:pos="360"/>
        <w:tab w:val="left" w:pos="540"/>
      </w:tabs>
      <w:spacing w:line="280" w:lineRule="exact"/>
      <w:ind w:left="547" w:right="0" w:hanging="547"/>
      <w:jc w:val="both"/>
    </w:pPr>
    <w:rPr>
      <w:rFonts w:ascii="Helvetica" w:eastAsia="Times New Roman" w:hAnsi="Helvetica" w:cs="Times New Roman"/>
      <w:i w:val="0"/>
      <w:iCs w:val="0"/>
      <w:color w:val="auto"/>
    </w:rPr>
  </w:style>
  <w:style w:type="paragraph" w:customStyle="1" w:styleId="Review2">
    <w:name w:val="Review 2"/>
    <w:basedOn w:val="Normal"/>
    <w:rsid w:val="0016676A"/>
    <w:pPr>
      <w:tabs>
        <w:tab w:val="left" w:pos="540"/>
        <w:tab w:val="left" w:pos="907"/>
      </w:tabs>
      <w:overflowPunct w:val="0"/>
      <w:autoSpaceDE w:val="0"/>
      <w:autoSpaceDN w:val="0"/>
      <w:adjustRightInd w:val="0"/>
      <w:spacing w:line="280" w:lineRule="exact"/>
      <w:ind w:left="907" w:hanging="907"/>
      <w:jc w:val="both"/>
    </w:pPr>
  </w:style>
  <w:style w:type="paragraph" w:styleId="BlockText">
    <w:name w:val="Block Text"/>
    <w:basedOn w:val="Normal"/>
    <w:uiPriority w:val="99"/>
    <w:semiHidden/>
    <w:unhideWhenUsed/>
    <w:rsid w:val="001667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1103</Words>
  <Characters>6288</Characters>
  <Application>Microsoft Office Word</Application>
  <DocSecurity>0</DocSecurity>
  <Lines>52</Lines>
  <Paragraphs>14</Paragraphs>
  <ScaleCrop>false</ScaleCrop>
  <Company/>
  <LinksUpToDate>false</LinksUpToDate>
  <CharactersWithSpaces>7377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ADNAN</dc:creator>
  <cp:lastModifiedBy>ADNAN</cp:lastModifiedBy>
  <cp:revision>1</cp:revision>
  <dcterms:created xsi:type="dcterms:W3CDTF">2012-12-30T20:57:00Z</dcterms:created>
  <dcterms:modified xsi:type="dcterms:W3CDTF">2012-12-30T21:01:00Z</dcterms:modified>
</cp:coreProperties>
</file>