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CDD" w:rsidRPr="000D4CDD" w:rsidRDefault="000D4CDD" w:rsidP="000D4CDD">
      <w:pPr>
        <w:spacing w:after="0" w:line="400" w:lineRule="exact"/>
        <w:jc w:val="center"/>
        <w:rPr>
          <w:rFonts w:ascii="Helvetica" w:eastAsia="Times New Roman" w:hAnsi="Helvetica" w:cs="Helvetica"/>
          <w:b/>
          <w:bCs/>
          <w:sz w:val="36"/>
          <w:szCs w:val="36"/>
          <w:u w:val="single"/>
        </w:rPr>
      </w:pPr>
      <w:r w:rsidRPr="000D4CDD">
        <w:rPr>
          <w:rFonts w:ascii="Helvetica" w:eastAsia="Times New Roman" w:hAnsi="Helvetica" w:cs="Helvetica"/>
          <w:b/>
          <w:bCs/>
          <w:sz w:val="36"/>
          <w:szCs w:val="36"/>
          <w:u w:val="single"/>
        </w:rPr>
        <w:t>Lecture 20</w:t>
      </w:r>
    </w:p>
    <w:p w:rsidR="000D4CDD" w:rsidRPr="000D4CDD" w:rsidRDefault="000D4CDD" w:rsidP="000D4CDD">
      <w:pPr>
        <w:spacing w:after="0" w:line="400" w:lineRule="exact"/>
        <w:jc w:val="center"/>
        <w:rPr>
          <w:rFonts w:ascii="Helvetica" w:eastAsia="Times New Roman" w:hAnsi="Helvetica" w:cs="Helvetica"/>
          <w:b/>
          <w:bCs/>
          <w:sz w:val="36"/>
          <w:szCs w:val="36"/>
          <w:u w:val="single"/>
        </w:rPr>
      </w:pPr>
      <w:r w:rsidRPr="000D4CDD">
        <w:rPr>
          <w:rFonts w:ascii="Helvetica" w:eastAsia="Times New Roman" w:hAnsi="Helvetica" w:cs="Helvetica"/>
          <w:b/>
          <w:bCs/>
          <w:sz w:val="36"/>
          <w:szCs w:val="36"/>
          <w:u w:val="single"/>
        </w:rPr>
        <w:t>Revenue Recognition</w:t>
      </w:r>
    </w:p>
    <w:p w:rsidR="000D4CDD" w:rsidRPr="000D4CDD" w:rsidRDefault="000D4CDD" w:rsidP="000D4CDD">
      <w:pPr>
        <w:widowControl w:val="0"/>
        <w:spacing w:after="0" w:line="240" w:lineRule="auto"/>
        <w:jc w:val="center"/>
        <w:rPr>
          <w:rFonts w:ascii="Helvetica" w:eastAsia="Times New Roman" w:hAnsi="Helvetica" w:cs="Helvetica"/>
          <w:sz w:val="24"/>
          <w:szCs w:val="24"/>
        </w:rPr>
      </w:pPr>
    </w:p>
    <w:p w:rsidR="000D4CDD" w:rsidRPr="000D4CDD" w:rsidRDefault="000D4CDD" w:rsidP="000D4CDD">
      <w:pPr>
        <w:widowControl w:val="0"/>
        <w:spacing w:after="0" w:line="240" w:lineRule="auto"/>
        <w:jc w:val="center"/>
        <w:rPr>
          <w:rFonts w:ascii="Helvetica" w:eastAsia="Times New Roman" w:hAnsi="Helvetica" w:cs="Helvetica"/>
          <w:sz w:val="24"/>
          <w:szCs w:val="24"/>
        </w:rPr>
      </w:pPr>
    </w:p>
    <w:p w:rsidR="000D4CDD" w:rsidRPr="000D4CDD" w:rsidRDefault="000D4CDD" w:rsidP="000D4CDD">
      <w:pPr>
        <w:spacing w:after="0" w:line="280" w:lineRule="exact"/>
        <w:jc w:val="both"/>
        <w:rPr>
          <w:rFonts w:ascii="Helvetica" w:eastAsia="Times New Roman" w:hAnsi="Helvetica" w:cs="Helvetica"/>
          <w:sz w:val="24"/>
          <w:szCs w:val="24"/>
        </w:rPr>
      </w:pPr>
      <w:r w:rsidRPr="000D4CDD">
        <w:rPr>
          <w:rFonts w:ascii="Helvetica" w:eastAsia="Times New Roman" w:hAnsi="Helvetica" w:cs="Helvetica"/>
          <w:b/>
          <w:bCs/>
          <w:sz w:val="24"/>
          <w:szCs w:val="24"/>
          <w:u w:val="single"/>
        </w:rPr>
        <w:t>Revenue Recognition</w:t>
      </w:r>
    </w:p>
    <w:p w:rsidR="000D4CDD" w:rsidRPr="000D4CDD" w:rsidRDefault="000D4CDD" w:rsidP="000D4CDD">
      <w:pPr>
        <w:spacing w:after="0" w:line="280" w:lineRule="exact"/>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8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r>
      <w:r>
        <w:rPr>
          <w:rFonts w:ascii="Helvetica" w:eastAsia="Times New Roman" w:hAnsi="Helvetica" w:cs="Helvetica"/>
          <w:sz w:val="24"/>
          <w:szCs w:val="24"/>
        </w:rPr>
        <w:t>1</w:t>
      </w:r>
      <w:r w:rsidRPr="000D4CDD">
        <w:rPr>
          <w:rFonts w:ascii="Helvetica" w:eastAsia="Times New Roman" w:hAnsi="Helvetica" w:cs="Helvetica"/>
          <w:sz w:val="24"/>
          <w:szCs w:val="24"/>
        </w:rPr>
        <w:t>.</w:t>
      </w:r>
      <w:r w:rsidRPr="000D4CDD">
        <w:rPr>
          <w:rFonts w:ascii="Helvetica" w:eastAsia="Times New Roman" w:hAnsi="Helvetica" w:cs="Helvetica"/>
          <w:sz w:val="24"/>
          <w:szCs w:val="24"/>
        </w:rPr>
        <w:tab/>
        <w:t xml:space="preserve">The </w:t>
      </w:r>
      <w:r w:rsidRPr="000D4CDD">
        <w:rPr>
          <w:rFonts w:ascii="Helvetica" w:eastAsia="Times New Roman" w:hAnsi="Helvetica" w:cs="Helvetica"/>
          <w:b/>
          <w:bCs/>
          <w:sz w:val="24"/>
          <w:szCs w:val="24"/>
        </w:rPr>
        <w:t xml:space="preserve">revenue recognition principle </w:t>
      </w:r>
      <w:r w:rsidRPr="000D4CDD">
        <w:rPr>
          <w:rFonts w:ascii="Helvetica" w:eastAsia="Times New Roman" w:hAnsi="Helvetica" w:cs="Helvetica"/>
          <w:sz w:val="24"/>
          <w:szCs w:val="24"/>
        </w:rPr>
        <w:t xml:space="preserve">provides that revenue is recognized when </w:t>
      </w:r>
      <w:r w:rsidRPr="000D4CDD">
        <w:rPr>
          <w:rFonts w:ascii="Helvetica" w:eastAsia="Times New Roman" w:hAnsi="Helvetica" w:cs="Helvetica"/>
          <w:spacing w:val="-2"/>
          <w:sz w:val="24"/>
          <w:szCs w:val="24"/>
        </w:rPr>
        <w:t xml:space="preserve">(1) it is realized or realizable, and (2) it is earned. Revenues are </w:t>
      </w:r>
      <w:r w:rsidRPr="000D4CDD">
        <w:rPr>
          <w:rFonts w:ascii="Helvetica" w:eastAsia="Times New Roman" w:hAnsi="Helvetica" w:cs="Helvetica"/>
          <w:b/>
          <w:bCs/>
          <w:spacing w:val="-2"/>
          <w:sz w:val="24"/>
          <w:szCs w:val="24"/>
        </w:rPr>
        <w:t xml:space="preserve">realized </w:t>
      </w:r>
      <w:r w:rsidRPr="000D4CDD">
        <w:rPr>
          <w:rFonts w:ascii="Helvetica" w:eastAsia="Times New Roman" w:hAnsi="Helvetica" w:cs="Helvetica"/>
          <w:spacing w:val="-2"/>
          <w:sz w:val="24"/>
          <w:szCs w:val="24"/>
        </w:rPr>
        <w:t xml:space="preserve">when goods and services are exchanged for cash or claims to cash (receivables). Revenues are </w:t>
      </w:r>
      <w:r w:rsidRPr="000D4CDD">
        <w:rPr>
          <w:rFonts w:ascii="Helvetica" w:eastAsia="Times New Roman" w:hAnsi="Helvetica" w:cs="Helvetica"/>
          <w:b/>
          <w:bCs/>
          <w:spacing w:val="-2"/>
          <w:sz w:val="24"/>
          <w:szCs w:val="24"/>
        </w:rPr>
        <w:t xml:space="preserve">realizable </w:t>
      </w:r>
      <w:r w:rsidRPr="000D4CDD">
        <w:rPr>
          <w:rFonts w:ascii="Helvetica" w:eastAsia="Times New Roman" w:hAnsi="Helvetica" w:cs="Helvetica"/>
          <w:sz w:val="24"/>
          <w:szCs w:val="24"/>
        </w:rPr>
        <w:t xml:space="preserve">when assets received in exchange are readily convertible to known amounts of cash or claims to cash. Revenues are </w:t>
      </w:r>
      <w:r w:rsidRPr="000D4CDD">
        <w:rPr>
          <w:rFonts w:ascii="Helvetica" w:eastAsia="Times New Roman" w:hAnsi="Helvetica" w:cs="Helvetica"/>
          <w:b/>
          <w:bCs/>
          <w:sz w:val="24"/>
          <w:szCs w:val="24"/>
        </w:rPr>
        <w:t xml:space="preserve">earned </w:t>
      </w:r>
      <w:r w:rsidRPr="000D4CDD">
        <w:rPr>
          <w:rFonts w:ascii="Helvetica" w:eastAsia="Times New Roman" w:hAnsi="Helvetica" w:cs="Helvetica"/>
          <w:sz w:val="24"/>
          <w:szCs w:val="24"/>
        </w:rPr>
        <w:t>when the entity has substantially accomplished what it must do to be entitled to the benefits represented by the revenues, that is, when the earnings process is complete or virtually complete.</w:t>
      </w:r>
    </w:p>
    <w:p w:rsidR="000D4CDD" w:rsidRPr="000D4CDD" w:rsidRDefault="000D4CDD" w:rsidP="000D4CDD">
      <w:pPr>
        <w:spacing w:after="0" w:line="280" w:lineRule="exact"/>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8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r>
      <w:r>
        <w:rPr>
          <w:rFonts w:ascii="Helvetica" w:eastAsia="Times New Roman" w:hAnsi="Helvetica" w:cs="Helvetica"/>
          <w:sz w:val="24"/>
          <w:szCs w:val="24"/>
        </w:rPr>
        <w:t>2</w:t>
      </w:r>
      <w:r w:rsidRPr="000D4CDD">
        <w:rPr>
          <w:rFonts w:ascii="Helvetica" w:eastAsia="Times New Roman" w:hAnsi="Helvetica" w:cs="Helvetica"/>
          <w:sz w:val="24"/>
          <w:szCs w:val="24"/>
        </w:rPr>
        <w:t>.</w:t>
      </w:r>
      <w:r w:rsidRPr="000D4CDD">
        <w:rPr>
          <w:rFonts w:ascii="Helvetica" w:eastAsia="Times New Roman" w:hAnsi="Helvetica" w:cs="Helvetica"/>
          <w:sz w:val="24"/>
          <w:szCs w:val="24"/>
        </w:rPr>
        <w:tab/>
        <w:t xml:space="preserve">The conceptual nature of revenue as well as the basis of accounting for revenue transactions </w:t>
      </w:r>
      <w:proofErr w:type="gramStart"/>
      <w:r w:rsidRPr="000D4CDD">
        <w:rPr>
          <w:rFonts w:ascii="Helvetica" w:eastAsia="Times New Roman" w:hAnsi="Helvetica" w:cs="Helvetica"/>
          <w:sz w:val="24"/>
          <w:szCs w:val="24"/>
        </w:rPr>
        <w:t>are</w:t>
      </w:r>
      <w:proofErr w:type="gramEnd"/>
      <w:r w:rsidRPr="000D4CDD">
        <w:rPr>
          <w:rFonts w:ascii="Helvetica" w:eastAsia="Times New Roman" w:hAnsi="Helvetica" w:cs="Helvetica"/>
          <w:sz w:val="24"/>
          <w:szCs w:val="24"/>
        </w:rPr>
        <w:t xml:space="preserve"> described in the following four statements.</w:t>
      </w:r>
    </w:p>
    <w:p w:rsidR="000D4CDD" w:rsidRPr="000D4CDD" w:rsidRDefault="000D4CDD" w:rsidP="000D4CDD">
      <w:pPr>
        <w:spacing w:after="0" w:line="280" w:lineRule="exact"/>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a.</w:t>
      </w:r>
      <w:r w:rsidRPr="000D4CDD">
        <w:rPr>
          <w:rFonts w:ascii="Helvetica" w:eastAsia="Times New Roman" w:hAnsi="Helvetica" w:cs="Helvetica"/>
          <w:sz w:val="24"/>
          <w:szCs w:val="24"/>
        </w:rPr>
        <w:tab/>
        <w:t>Revenue from selling products is recognized at the date of sale, usually interpreted to mean the date of delivery to customers.</w:t>
      </w: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b.</w:t>
      </w:r>
      <w:r w:rsidRPr="000D4CDD">
        <w:rPr>
          <w:rFonts w:ascii="Helvetica" w:eastAsia="Times New Roman" w:hAnsi="Helvetica" w:cs="Helvetica"/>
          <w:sz w:val="24"/>
          <w:szCs w:val="24"/>
        </w:rPr>
        <w:tab/>
        <w:t>Revenue from services rendered is recognized when services have been performed and are billable.</w:t>
      </w: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c.</w:t>
      </w:r>
      <w:r w:rsidRPr="000D4CDD">
        <w:rPr>
          <w:rFonts w:ascii="Helvetica" w:eastAsia="Times New Roman" w:hAnsi="Helvetica" w:cs="Helvetica"/>
          <w:sz w:val="24"/>
          <w:szCs w:val="24"/>
        </w:rPr>
        <w:tab/>
        <w:t>Revenue from permitting others to use enterprise assets, such as interest, rent, and royalties, is recognized as time passes or as the assets are used.</w:t>
      </w: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d.</w:t>
      </w:r>
      <w:r w:rsidRPr="000D4CDD">
        <w:rPr>
          <w:rFonts w:ascii="Helvetica" w:eastAsia="Times New Roman" w:hAnsi="Helvetica" w:cs="Helvetica"/>
          <w:sz w:val="24"/>
          <w:szCs w:val="24"/>
        </w:rPr>
        <w:tab/>
      </w:r>
      <w:r w:rsidRPr="000D4CDD">
        <w:rPr>
          <w:rFonts w:ascii="Helvetica" w:eastAsia="Times New Roman" w:hAnsi="Helvetica" w:cs="Helvetica"/>
          <w:spacing w:val="-2"/>
          <w:sz w:val="24"/>
          <w:szCs w:val="24"/>
        </w:rPr>
        <w:t>Revenue from disposing of assets other than products is recognized at the date of sale.</w:t>
      </w:r>
    </w:p>
    <w:p w:rsidR="000D4CDD" w:rsidRPr="000D4CDD" w:rsidRDefault="000D4CDD" w:rsidP="000D4CDD">
      <w:pPr>
        <w:spacing w:after="0" w:line="280" w:lineRule="exact"/>
        <w:ind w:left="2160" w:hanging="2160"/>
        <w:jc w:val="both"/>
        <w:rPr>
          <w:rFonts w:ascii="Helvetica" w:eastAsia="Times New Roman" w:hAnsi="Helvetica" w:cs="Helvetica"/>
          <w:sz w:val="24"/>
          <w:szCs w:val="24"/>
        </w:rPr>
      </w:pPr>
    </w:p>
    <w:p w:rsidR="000D4CDD" w:rsidRPr="000D4CDD" w:rsidRDefault="000D4CDD" w:rsidP="000D4CDD">
      <w:pPr>
        <w:spacing w:after="0" w:line="280" w:lineRule="exact"/>
        <w:ind w:left="2160" w:hanging="2160"/>
        <w:jc w:val="both"/>
        <w:rPr>
          <w:rFonts w:ascii="Helvetica" w:eastAsia="Times New Roman" w:hAnsi="Helvetica" w:cs="Helvetica"/>
          <w:sz w:val="24"/>
          <w:szCs w:val="24"/>
        </w:rPr>
      </w:pPr>
      <w:r w:rsidRPr="000D4CDD">
        <w:rPr>
          <w:rFonts w:ascii="Helvetica" w:eastAsia="Times New Roman" w:hAnsi="Helvetica" w:cs="Helvetica"/>
          <w:b/>
          <w:bCs/>
          <w:sz w:val="24"/>
          <w:szCs w:val="24"/>
          <w:u w:val="single"/>
        </w:rPr>
        <w:t>Point of Sale</w:t>
      </w:r>
    </w:p>
    <w:p w:rsidR="000D4CDD" w:rsidRPr="000D4CDD" w:rsidRDefault="000D4CDD" w:rsidP="000D4CDD">
      <w:pPr>
        <w:spacing w:after="0" w:line="280" w:lineRule="exact"/>
        <w:ind w:left="2160" w:hanging="2160"/>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8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r>
      <w:r>
        <w:rPr>
          <w:rFonts w:ascii="Helvetica" w:eastAsia="Times New Roman" w:hAnsi="Helvetica" w:cs="Helvetica"/>
          <w:sz w:val="24"/>
          <w:szCs w:val="24"/>
        </w:rPr>
        <w:t>3</w:t>
      </w:r>
      <w:r w:rsidRPr="000D4CDD">
        <w:rPr>
          <w:rFonts w:ascii="Helvetica" w:eastAsia="Times New Roman" w:hAnsi="Helvetica" w:cs="Helvetica"/>
          <w:sz w:val="24"/>
          <w:szCs w:val="24"/>
        </w:rPr>
        <w:t>.</w:t>
      </w:r>
      <w:r w:rsidRPr="000D4CDD">
        <w:rPr>
          <w:rFonts w:ascii="Helvetica" w:eastAsia="Times New Roman" w:hAnsi="Helvetica" w:cs="Helvetica"/>
          <w:sz w:val="24"/>
          <w:szCs w:val="24"/>
        </w:rPr>
        <w:tab/>
      </w:r>
      <w:r w:rsidRPr="000D4CDD">
        <w:rPr>
          <w:rFonts w:ascii="Helvetica" w:eastAsia="Times New Roman" w:hAnsi="Helvetica" w:cs="Helvetica"/>
          <w:spacing w:val="-2"/>
          <w:sz w:val="24"/>
          <w:szCs w:val="24"/>
        </w:rPr>
        <w:t xml:space="preserve">Sales transactions result in the exchange of products or services of an enterprise </w:t>
      </w:r>
      <w:r w:rsidRPr="000D4CDD">
        <w:rPr>
          <w:rFonts w:ascii="Helvetica" w:eastAsia="Times New Roman" w:hAnsi="Helvetica" w:cs="Helvetica"/>
          <w:sz w:val="24"/>
          <w:szCs w:val="24"/>
        </w:rPr>
        <w:t xml:space="preserve">for other valuable assets, normally cash or a promise of cash in the future. </w:t>
      </w:r>
      <w:proofErr w:type="gramStart"/>
      <w:r w:rsidRPr="000D4CDD">
        <w:rPr>
          <w:rFonts w:ascii="Helvetica" w:eastAsia="Times New Roman" w:hAnsi="Helvetica" w:cs="Helvetica"/>
          <w:sz w:val="24"/>
          <w:szCs w:val="24"/>
        </w:rPr>
        <w:t>Although most sales transactions are fundamentally similar, differences in the method or terms of sale lead to real differences in the transactions themselves and thus to differences in the appropriate accounting for them.</w:t>
      </w:r>
      <w:proofErr w:type="gramEnd"/>
    </w:p>
    <w:p w:rsidR="000D4CDD" w:rsidRPr="000D4CDD" w:rsidRDefault="000D4CDD" w:rsidP="000D4CDD">
      <w:pPr>
        <w:tabs>
          <w:tab w:val="right" w:pos="360"/>
          <w:tab w:val="left" w:pos="540"/>
        </w:tabs>
        <w:spacing w:after="0" w:line="280" w:lineRule="exact"/>
        <w:ind w:left="547" w:hanging="547"/>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7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r>
      <w:r>
        <w:rPr>
          <w:rFonts w:ascii="Helvetica" w:eastAsia="Times New Roman" w:hAnsi="Helvetica" w:cs="Helvetica"/>
          <w:sz w:val="24"/>
          <w:szCs w:val="24"/>
        </w:rPr>
        <w:t>4</w:t>
      </w:r>
      <w:r w:rsidRPr="000D4CDD">
        <w:rPr>
          <w:rFonts w:ascii="Helvetica" w:eastAsia="Times New Roman" w:hAnsi="Helvetica" w:cs="Helvetica"/>
          <w:sz w:val="24"/>
          <w:szCs w:val="24"/>
        </w:rPr>
        <w:t>.</w:t>
      </w:r>
      <w:r w:rsidRPr="000D4CDD">
        <w:rPr>
          <w:rFonts w:ascii="Helvetica" w:eastAsia="Times New Roman" w:hAnsi="Helvetica" w:cs="Helvetica"/>
          <w:sz w:val="24"/>
          <w:szCs w:val="24"/>
        </w:rPr>
        <w:tab/>
        <w:t xml:space="preserve">The discussion of sales transactions in the chapter is primarily focused on </w:t>
      </w:r>
      <w:r w:rsidRPr="000D4CDD">
        <w:rPr>
          <w:rFonts w:ascii="Helvetica" w:eastAsia="Times New Roman" w:hAnsi="Helvetica" w:cs="Helvetica"/>
          <w:b/>
          <w:bCs/>
          <w:sz w:val="24"/>
          <w:szCs w:val="24"/>
        </w:rPr>
        <w:t xml:space="preserve">product sales </w:t>
      </w:r>
      <w:r w:rsidRPr="000D4CDD">
        <w:rPr>
          <w:rFonts w:ascii="Helvetica" w:eastAsia="Times New Roman" w:hAnsi="Helvetica" w:cs="Helvetica"/>
          <w:b/>
          <w:bCs/>
          <w:spacing w:val="-4"/>
          <w:sz w:val="24"/>
          <w:szCs w:val="24"/>
        </w:rPr>
        <w:t xml:space="preserve">transactions. </w:t>
      </w:r>
      <w:r w:rsidRPr="000D4CDD">
        <w:rPr>
          <w:rFonts w:ascii="Helvetica" w:eastAsia="Times New Roman" w:hAnsi="Helvetica" w:cs="Helvetica"/>
          <w:spacing w:val="-4"/>
          <w:sz w:val="24"/>
          <w:szCs w:val="24"/>
        </w:rPr>
        <w:t xml:space="preserve">The coverage of product sales transactions is further divided into the following </w:t>
      </w:r>
      <w:r w:rsidRPr="000D4CDD">
        <w:rPr>
          <w:rFonts w:ascii="Helvetica" w:eastAsia="Times New Roman" w:hAnsi="Helvetica" w:cs="Helvetica"/>
          <w:sz w:val="24"/>
          <w:szCs w:val="24"/>
        </w:rPr>
        <w:t xml:space="preserve">topics: (a) revenue recognition at point of sale (delivery), (b) revenue recognition before delivery, (c) revenue recognition after delivery, and (d) revenue recognition for special sales transactions (covered in </w:t>
      </w:r>
      <w:r w:rsidRPr="000D4CDD">
        <w:rPr>
          <w:rFonts w:ascii="Helvetica" w:eastAsia="Times New Roman" w:hAnsi="Helvetica" w:cs="Helvetica"/>
          <w:b/>
          <w:bCs/>
          <w:sz w:val="24"/>
          <w:szCs w:val="24"/>
        </w:rPr>
        <w:t>Appendix 18-A</w:t>
      </w:r>
      <w:r w:rsidRPr="000D4CDD">
        <w:rPr>
          <w:rFonts w:ascii="Helvetica" w:eastAsia="Times New Roman" w:hAnsi="Helvetica" w:cs="Helvetica"/>
          <w:sz w:val="24"/>
          <w:szCs w:val="24"/>
        </w:rPr>
        <w:t xml:space="preserve">). The accounting principles and methods related to product sales transactions are fairly well developed in the accounting literature. </w:t>
      </w:r>
    </w:p>
    <w:p w:rsidR="000D4CDD" w:rsidRPr="000D4CDD" w:rsidRDefault="000D4CDD" w:rsidP="000D4CDD">
      <w:pPr>
        <w:spacing w:after="0" w:line="180" w:lineRule="exact"/>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7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lastRenderedPageBreak/>
        <w:tab/>
      </w:r>
      <w:r>
        <w:rPr>
          <w:rFonts w:ascii="Helvetica" w:eastAsia="Times New Roman" w:hAnsi="Helvetica" w:cs="Helvetica"/>
          <w:sz w:val="24"/>
          <w:szCs w:val="24"/>
        </w:rPr>
        <w:t>5</w:t>
      </w:r>
      <w:r w:rsidRPr="000D4CDD">
        <w:rPr>
          <w:rFonts w:ascii="Helvetica" w:eastAsia="Times New Roman" w:hAnsi="Helvetica" w:cs="Helvetica"/>
          <w:sz w:val="24"/>
          <w:szCs w:val="24"/>
        </w:rPr>
        <w:t>.</w:t>
      </w:r>
      <w:r w:rsidRPr="000D4CDD">
        <w:rPr>
          <w:rFonts w:ascii="Helvetica" w:eastAsia="Times New Roman" w:hAnsi="Helvetica" w:cs="Helvetica"/>
          <w:sz w:val="24"/>
          <w:szCs w:val="24"/>
        </w:rPr>
        <w:tab/>
      </w:r>
      <w:r w:rsidRPr="000D4CDD">
        <w:rPr>
          <w:rFonts w:ascii="Helvetica" w:eastAsia="Times New Roman" w:hAnsi="Helvetica" w:cs="Helvetica"/>
          <w:spacing w:val="-2"/>
          <w:sz w:val="24"/>
          <w:szCs w:val="24"/>
        </w:rPr>
        <w:t xml:space="preserve">According to the FASB, revenue is recognized when the product is delivered or the service </w:t>
      </w:r>
      <w:r w:rsidRPr="000D4CDD">
        <w:rPr>
          <w:rFonts w:ascii="Helvetica" w:eastAsia="Times New Roman" w:hAnsi="Helvetica" w:cs="Helvetica"/>
          <w:sz w:val="24"/>
          <w:szCs w:val="24"/>
        </w:rPr>
        <w:t xml:space="preserve">is rendered. This time of recognition is normally at the time of sale when the product or </w:t>
      </w:r>
      <w:r w:rsidRPr="000D4CDD">
        <w:rPr>
          <w:rFonts w:ascii="Helvetica" w:eastAsia="Times New Roman" w:hAnsi="Helvetica" w:cs="Helvetica"/>
          <w:spacing w:val="-2"/>
          <w:sz w:val="24"/>
          <w:szCs w:val="24"/>
        </w:rPr>
        <w:t xml:space="preserve">service is delivered to the customer. Some problems in implementing these basic principles </w:t>
      </w:r>
      <w:r w:rsidRPr="000D4CDD">
        <w:rPr>
          <w:rFonts w:ascii="Helvetica" w:eastAsia="Times New Roman" w:hAnsi="Helvetica" w:cs="Helvetica"/>
          <w:sz w:val="24"/>
          <w:szCs w:val="24"/>
        </w:rPr>
        <w:t>arise when (a) sales have buyback agreements, (b) the right of return exists, and (c) trade loading or channel stuffing is present.</w:t>
      </w:r>
    </w:p>
    <w:p w:rsidR="000D4CDD" w:rsidRPr="000D4CDD" w:rsidRDefault="000D4CDD" w:rsidP="000D4CDD">
      <w:pPr>
        <w:tabs>
          <w:tab w:val="right" w:pos="360"/>
          <w:tab w:val="left" w:pos="540"/>
        </w:tabs>
        <w:spacing w:after="0" w:line="180" w:lineRule="exact"/>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7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r>
      <w:r>
        <w:rPr>
          <w:rFonts w:ascii="Helvetica" w:eastAsia="Times New Roman" w:hAnsi="Helvetica" w:cs="Helvetica"/>
          <w:sz w:val="24"/>
          <w:szCs w:val="24"/>
        </w:rPr>
        <w:t>6</w:t>
      </w:r>
      <w:r w:rsidRPr="000D4CDD">
        <w:rPr>
          <w:rFonts w:ascii="Helvetica" w:eastAsia="Times New Roman" w:hAnsi="Helvetica" w:cs="Helvetica"/>
          <w:sz w:val="24"/>
          <w:szCs w:val="24"/>
        </w:rPr>
        <w:t>.</w:t>
      </w:r>
      <w:r w:rsidRPr="000D4CDD">
        <w:rPr>
          <w:rFonts w:ascii="Helvetica" w:eastAsia="Times New Roman" w:hAnsi="Helvetica" w:cs="Helvetica"/>
          <w:sz w:val="24"/>
          <w:szCs w:val="24"/>
        </w:rPr>
        <w:tab/>
        <w:t xml:space="preserve">In most business enterprises, a far greater proportion of total sales volume is handled on a credit basis than on an ordinary cash sale basis. In situations where the seller gives the buyer the right to return the product, the FASB concluded that the transactions should not be recognized currently as sales unless </w:t>
      </w:r>
      <w:r w:rsidRPr="000D4CDD">
        <w:rPr>
          <w:rFonts w:ascii="Helvetica" w:eastAsia="Times New Roman" w:hAnsi="Helvetica" w:cs="Helvetica"/>
          <w:b/>
          <w:bCs/>
          <w:sz w:val="24"/>
          <w:szCs w:val="24"/>
        </w:rPr>
        <w:t xml:space="preserve">all </w:t>
      </w:r>
      <w:r w:rsidRPr="000D4CDD">
        <w:rPr>
          <w:rFonts w:ascii="Helvetica" w:eastAsia="Times New Roman" w:hAnsi="Helvetica" w:cs="Helvetica"/>
          <w:sz w:val="24"/>
          <w:szCs w:val="24"/>
        </w:rPr>
        <w:t>of the following six conditions are met:</w:t>
      </w:r>
    </w:p>
    <w:p w:rsidR="000D4CDD" w:rsidRPr="000D4CDD" w:rsidRDefault="000D4CDD" w:rsidP="000D4CDD">
      <w:pPr>
        <w:spacing w:after="0" w:line="180" w:lineRule="exact"/>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a.</w:t>
      </w:r>
      <w:r w:rsidRPr="000D4CDD">
        <w:rPr>
          <w:rFonts w:ascii="Helvetica" w:eastAsia="Times New Roman" w:hAnsi="Helvetica" w:cs="Helvetica"/>
          <w:sz w:val="24"/>
          <w:szCs w:val="24"/>
        </w:rPr>
        <w:tab/>
        <w:t>The seller’s price to the buyer is substantially fixed or determinable at the date of sale.</w:t>
      </w:r>
    </w:p>
    <w:p w:rsidR="000D4CDD" w:rsidRPr="000D4CDD" w:rsidRDefault="000D4CDD" w:rsidP="000D4CDD">
      <w:pPr>
        <w:tabs>
          <w:tab w:val="left" w:pos="540"/>
          <w:tab w:val="left" w:pos="907"/>
        </w:tabs>
        <w:spacing w:after="0" w:line="160" w:lineRule="exact"/>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b.</w:t>
      </w:r>
      <w:r w:rsidRPr="000D4CDD">
        <w:rPr>
          <w:rFonts w:ascii="Helvetica" w:eastAsia="Times New Roman" w:hAnsi="Helvetica" w:cs="Helvetica"/>
          <w:sz w:val="24"/>
          <w:szCs w:val="24"/>
        </w:rPr>
        <w:tab/>
        <w:t>The buyer has paid the seller, or the buyer is obligated to pay and the obligation is not contingent on resale of the product.</w:t>
      </w:r>
    </w:p>
    <w:p w:rsidR="000D4CDD" w:rsidRPr="000D4CDD" w:rsidRDefault="000D4CDD" w:rsidP="000D4CDD">
      <w:pPr>
        <w:tabs>
          <w:tab w:val="left" w:pos="540"/>
          <w:tab w:val="left" w:pos="907"/>
        </w:tabs>
        <w:spacing w:after="0" w:line="160" w:lineRule="exact"/>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c.</w:t>
      </w:r>
      <w:r w:rsidRPr="000D4CDD">
        <w:rPr>
          <w:rFonts w:ascii="Helvetica" w:eastAsia="Times New Roman" w:hAnsi="Helvetica" w:cs="Helvetica"/>
          <w:sz w:val="24"/>
          <w:szCs w:val="24"/>
        </w:rPr>
        <w:tab/>
        <w:t>The buyer’s obligation to the seller would not be changed in the event of theft or physical destruction or damage of the product.</w:t>
      </w:r>
    </w:p>
    <w:p w:rsidR="000D4CDD" w:rsidRPr="000D4CDD" w:rsidRDefault="000D4CDD" w:rsidP="000D4CDD">
      <w:pPr>
        <w:tabs>
          <w:tab w:val="left" w:pos="540"/>
          <w:tab w:val="left" w:pos="907"/>
        </w:tabs>
        <w:spacing w:after="0" w:line="160" w:lineRule="exact"/>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d.</w:t>
      </w:r>
      <w:r w:rsidRPr="000D4CDD">
        <w:rPr>
          <w:rFonts w:ascii="Helvetica" w:eastAsia="Times New Roman" w:hAnsi="Helvetica" w:cs="Helvetica"/>
          <w:sz w:val="24"/>
          <w:szCs w:val="24"/>
        </w:rPr>
        <w:tab/>
        <w:t>The buyer has economic substance apart from that provided by the seller.</w:t>
      </w:r>
    </w:p>
    <w:p w:rsidR="000D4CDD" w:rsidRPr="000D4CDD" w:rsidRDefault="000D4CDD" w:rsidP="000D4CDD">
      <w:pPr>
        <w:tabs>
          <w:tab w:val="left" w:pos="540"/>
          <w:tab w:val="left" w:pos="907"/>
        </w:tabs>
        <w:spacing w:after="0" w:line="160" w:lineRule="exact"/>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e.</w:t>
      </w:r>
      <w:r w:rsidRPr="000D4CDD">
        <w:rPr>
          <w:rFonts w:ascii="Helvetica" w:eastAsia="Times New Roman" w:hAnsi="Helvetica" w:cs="Helvetica"/>
          <w:sz w:val="24"/>
          <w:szCs w:val="24"/>
        </w:rPr>
        <w:tab/>
        <w:t>The seller does not have significant future performance obligations to directly bring about the resale of the product by the buyer.</w:t>
      </w:r>
    </w:p>
    <w:p w:rsidR="000D4CDD" w:rsidRPr="000D4CDD" w:rsidRDefault="000D4CDD" w:rsidP="000D4CDD">
      <w:pPr>
        <w:tabs>
          <w:tab w:val="left" w:pos="540"/>
          <w:tab w:val="left" w:pos="907"/>
        </w:tabs>
        <w:spacing w:after="0" w:line="160" w:lineRule="exact"/>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f.</w:t>
      </w:r>
      <w:r w:rsidRPr="000D4CDD">
        <w:rPr>
          <w:rFonts w:ascii="Helvetica" w:eastAsia="Times New Roman" w:hAnsi="Helvetica" w:cs="Helvetica"/>
          <w:sz w:val="24"/>
          <w:szCs w:val="24"/>
        </w:rPr>
        <w:tab/>
        <w:t>The amount of future returns can be reasonably estimated.</w:t>
      </w:r>
    </w:p>
    <w:p w:rsidR="000D4CDD" w:rsidRPr="000D4CDD" w:rsidRDefault="000D4CDD" w:rsidP="000D4CDD">
      <w:pPr>
        <w:tabs>
          <w:tab w:val="left" w:pos="540"/>
          <w:tab w:val="left" w:pos="907"/>
        </w:tabs>
        <w:spacing w:after="0" w:line="180" w:lineRule="exact"/>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7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r>
      <w:r>
        <w:rPr>
          <w:rFonts w:ascii="Helvetica" w:eastAsia="Times New Roman" w:hAnsi="Helvetica" w:cs="Helvetica"/>
          <w:sz w:val="24"/>
          <w:szCs w:val="24"/>
        </w:rPr>
        <w:t>7</w:t>
      </w:r>
      <w:r w:rsidRPr="000D4CDD">
        <w:rPr>
          <w:rFonts w:ascii="Helvetica" w:eastAsia="Times New Roman" w:hAnsi="Helvetica" w:cs="Helvetica"/>
          <w:sz w:val="24"/>
          <w:szCs w:val="24"/>
        </w:rPr>
        <w:t>.</w:t>
      </w:r>
      <w:r w:rsidRPr="000D4CDD">
        <w:rPr>
          <w:rFonts w:ascii="Helvetica" w:eastAsia="Times New Roman" w:hAnsi="Helvetica" w:cs="Helvetica"/>
          <w:sz w:val="24"/>
          <w:szCs w:val="24"/>
        </w:rPr>
        <w:tab/>
        <w:t xml:space="preserve">Even when revenues are recorded at date of delivery, with neither buyback or return provisions, some companies are recognizing revenues and earnings prematurely. This occurs in situations where </w:t>
      </w:r>
      <w:r w:rsidRPr="000D4CDD">
        <w:rPr>
          <w:rFonts w:ascii="Helvetica" w:eastAsia="Times New Roman" w:hAnsi="Helvetica" w:cs="Helvetica"/>
          <w:b/>
          <w:bCs/>
          <w:sz w:val="24"/>
          <w:szCs w:val="24"/>
        </w:rPr>
        <w:t xml:space="preserve">trade loading </w:t>
      </w:r>
      <w:r w:rsidRPr="000D4CDD">
        <w:rPr>
          <w:rFonts w:ascii="Helvetica" w:eastAsia="Times New Roman" w:hAnsi="Helvetica" w:cs="Helvetica"/>
          <w:sz w:val="24"/>
          <w:szCs w:val="24"/>
        </w:rPr>
        <w:t xml:space="preserve">or </w:t>
      </w:r>
      <w:proofErr w:type="gramStart"/>
      <w:r w:rsidRPr="000D4CDD">
        <w:rPr>
          <w:rFonts w:ascii="Helvetica" w:eastAsia="Times New Roman" w:hAnsi="Helvetica" w:cs="Helvetica"/>
          <w:b/>
          <w:bCs/>
          <w:sz w:val="24"/>
          <w:szCs w:val="24"/>
        </w:rPr>
        <w:t xml:space="preserve">channel stuffing </w:t>
      </w:r>
      <w:r w:rsidRPr="000D4CDD">
        <w:rPr>
          <w:rFonts w:ascii="Helvetica" w:eastAsia="Times New Roman" w:hAnsi="Helvetica" w:cs="Helvetica"/>
          <w:sz w:val="24"/>
          <w:szCs w:val="24"/>
        </w:rPr>
        <w:t>are</w:t>
      </w:r>
      <w:proofErr w:type="gramEnd"/>
      <w:r w:rsidRPr="000D4CDD">
        <w:rPr>
          <w:rFonts w:ascii="Helvetica" w:eastAsia="Times New Roman" w:hAnsi="Helvetica" w:cs="Helvetica"/>
          <w:sz w:val="24"/>
          <w:szCs w:val="24"/>
        </w:rPr>
        <w:t xml:space="preserve"> present. Trade loading is an attempt to show sales, profits, and market share an entity does not have by inducing wholesale customers to buy more product then they can promptly sell. Channel stuffing is a similar tactic found mostly in the computer software industry. In channel stuffing, the software maker offers deep discounts to its distributors to overbuy and records revenue </w:t>
      </w:r>
      <w:r w:rsidRPr="000D4CDD">
        <w:rPr>
          <w:rFonts w:ascii="Helvetica" w:eastAsia="Times New Roman" w:hAnsi="Helvetica" w:cs="Helvetica"/>
          <w:spacing w:val="-2"/>
          <w:sz w:val="24"/>
          <w:szCs w:val="24"/>
        </w:rPr>
        <w:t xml:space="preserve">when the software leaves its loading dock. When this process takes place, the distributors’ </w:t>
      </w:r>
      <w:r w:rsidRPr="000D4CDD">
        <w:rPr>
          <w:rFonts w:ascii="Helvetica" w:eastAsia="Times New Roman" w:hAnsi="Helvetica" w:cs="Helvetica"/>
          <w:sz w:val="24"/>
          <w:szCs w:val="24"/>
        </w:rPr>
        <w:t>inventories become bloated and the marketing channel gets stuffed, but the software maker’s current-period financial statements are improved.</w:t>
      </w:r>
    </w:p>
    <w:p w:rsidR="000D4CDD" w:rsidRPr="000D4CDD" w:rsidRDefault="000D4CDD" w:rsidP="000D4CDD">
      <w:pPr>
        <w:spacing w:after="0" w:line="200" w:lineRule="exact"/>
        <w:jc w:val="both"/>
        <w:rPr>
          <w:rFonts w:ascii="Helvetica" w:eastAsia="Times New Roman" w:hAnsi="Helvetica" w:cs="Helvetica"/>
          <w:sz w:val="24"/>
          <w:szCs w:val="24"/>
        </w:rPr>
      </w:pPr>
    </w:p>
    <w:p w:rsidR="000D4CDD" w:rsidRPr="000D4CDD" w:rsidRDefault="000D4CDD" w:rsidP="000D4CDD">
      <w:pPr>
        <w:spacing w:after="0" w:line="280" w:lineRule="exact"/>
        <w:jc w:val="both"/>
        <w:rPr>
          <w:rFonts w:ascii="Helvetica" w:eastAsia="Times New Roman" w:hAnsi="Helvetica" w:cs="Helvetica"/>
          <w:sz w:val="24"/>
          <w:szCs w:val="24"/>
        </w:rPr>
      </w:pPr>
      <w:r w:rsidRPr="000D4CDD">
        <w:rPr>
          <w:rFonts w:ascii="Helvetica" w:eastAsia="Times New Roman" w:hAnsi="Helvetica" w:cs="Helvetica"/>
          <w:b/>
          <w:bCs/>
          <w:sz w:val="24"/>
          <w:szCs w:val="24"/>
          <w:u w:val="single"/>
        </w:rPr>
        <w:t>Long-term Contracts</w:t>
      </w:r>
    </w:p>
    <w:p w:rsidR="000D4CDD" w:rsidRPr="000D4CDD" w:rsidRDefault="000D4CDD" w:rsidP="000D4CDD">
      <w:pPr>
        <w:spacing w:after="0" w:line="180" w:lineRule="exact"/>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7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t>9.</w:t>
      </w:r>
      <w:r w:rsidRPr="000D4CDD">
        <w:rPr>
          <w:rFonts w:ascii="Helvetica" w:eastAsia="Times New Roman" w:hAnsi="Helvetica" w:cs="Helvetica"/>
          <w:sz w:val="24"/>
          <w:szCs w:val="24"/>
        </w:rPr>
        <w:tab/>
        <w:t xml:space="preserve">In most circumstances, revenue is recognized at the point of sale because most of the </w:t>
      </w:r>
      <w:r w:rsidRPr="000D4CDD">
        <w:rPr>
          <w:rFonts w:ascii="Helvetica" w:eastAsia="Times New Roman" w:hAnsi="Helvetica" w:cs="Helvetica"/>
          <w:spacing w:val="-2"/>
          <w:sz w:val="24"/>
          <w:szCs w:val="24"/>
        </w:rPr>
        <w:t>uncertainties related to the earning process are removed and the exchange price is known</w:t>
      </w:r>
      <w:r w:rsidRPr="000D4CDD">
        <w:rPr>
          <w:rFonts w:ascii="Helvetica" w:eastAsia="Times New Roman" w:hAnsi="Helvetica" w:cs="Helvetica"/>
          <w:sz w:val="24"/>
          <w:szCs w:val="24"/>
        </w:rPr>
        <w:t xml:space="preserve">. One of the exceptions to the general rule of recognition at point of sale is caused by long-term construction-type projects. The accounting measurements associated with long-term construction projects are difficult because events and amounts must be estimated for </w:t>
      </w:r>
      <w:r w:rsidRPr="000D4CDD">
        <w:rPr>
          <w:rFonts w:ascii="Helvetica" w:eastAsia="Times New Roman" w:hAnsi="Helvetica" w:cs="Helvetica"/>
          <w:sz w:val="24"/>
          <w:szCs w:val="24"/>
        </w:rPr>
        <w:br/>
      </w:r>
      <w:r w:rsidRPr="000D4CDD">
        <w:rPr>
          <w:rFonts w:ascii="Helvetica" w:eastAsia="Times New Roman" w:hAnsi="Helvetica" w:cs="Helvetica"/>
          <w:spacing w:val="-3"/>
          <w:sz w:val="24"/>
          <w:szCs w:val="24"/>
        </w:rPr>
        <w:t xml:space="preserve">a period of years. Two basic methods of accounting for long-term construction contracts are </w:t>
      </w:r>
      <w:r w:rsidRPr="000D4CDD">
        <w:rPr>
          <w:rFonts w:ascii="Helvetica" w:eastAsia="Times New Roman" w:hAnsi="Helvetica" w:cs="Helvetica"/>
          <w:spacing w:val="-2"/>
          <w:sz w:val="24"/>
          <w:szCs w:val="24"/>
        </w:rPr>
        <w:t xml:space="preserve">recognized by the accounting profession: (a) </w:t>
      </w:r>
      <w:r w:rsidRPr="000D4CDD">
        <w:rPr>
          <w:rFonts w:ascii="Helvetica" w:eastAsia="Times New Roman" w:hAnsi="Helvetica" w:cs="Helvetica"/>
          <w:b/>
          <w:bCs/>
          <w:spacing w:val="-2"/>
          <w:sz w:val="24"/>
          <w:szCs w:val="24"/>
        </w:rPr>
        <w:t xml:space="preserve">the percentage-of completion method, </w:t>
      </w:r>
      <w:r w:rsidRPr="000D4CDD">
        <w:rPr>
          <w:rFonts w:ascii="Helvetica" w:eastAsia="Times New Roman" w:hAnsi="Helvetica" w:cs="Helvetica"/>
          <w:spacing w:val="-2"/>
          <w:sz w:val="24"/>
          <w:szCs w:val="24"/>
        </w:rPr>
        <w:t xml:space="preserve">and </w:t>
      </w:r>
      <w:r w:rsidRPr="000D4CDD">
        <w:rPr>
          <w:rFonts w:ascii="Helvetica" w:eastAsia="Times New Roman" w:hAnsi="Helvetica" w:cs="Helvetica"/>
          <w:sz w:val="24"/>
          <w:szCs w:val="24"/>
        </w:rPr>
        <w:t xml:space="preserve">(b) </w:t>
      </w:r>
      <w:r w:rsidRPr="000D4CDD">
        <w:rPr>
          <w:rFonts w:ascii="Helvetica" w:eastAsia="Times New Roman" w:hAnsi="Helvetica" w:cs="Helvetica"/>
          <w:b/>
          <w:bCs/>
          <w:sz w:val="24"/>
          <w:szCs w:val="24"/>
        </w:rPr>
        <w:t>the completed-contract method.</w:t>
      </w:r>
    </w:p>
    <w:p w:rsidR="000D4CDD" w:rsidRPr="000D4CDD" w:rsidRDefault="000D4CDD" w:rsidP="000D4CDD">
      <w:pPr>
        <w:tabs>
          <w:tab w:val="right" w:pos="360"/>
          <w:tab w:val="left" w:pos="540"/>
        </w:tabs>
        <w:spacing w:after="0" w:line="28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lastRenderedPageBreak/>
        <w:tab/>
        <w:t>10.</w:t>
      </w:r>
      <w:r w:rsidRPr="000D4CDD">
        <w:rPr>
          <w:rFonts w:ascii="Helvetica" w:eastAsia="Times New Roman" w:hAnsi="Helvetica" w:cs="Helvetica"/>
          <w:sz w:val="24"/>
          <w:szCs w:val="24"/>
        </w:rPr>
        <w:tab/>
      </w:r>
      <w:r w:rsidRPr="000D4CDD">
        <w:rPr>
          <w:rFonts w:ascii="Helvetica" w:eastAsia="Times New Roman" w:hAnsi="Helvetica" w:cs="Helvetica"/>
          <w:spacing w:val="-4"/>
          <w:sz w:val="24"/>
          <w:szCs w:val="24"/>
        </w:rPr>
        <w:t>The percentage</w:t>
      </w:r>
      <w:r w:rsidRPr="000D4CDD">
        <w:rPr>
          <w:rFonts w:ascii="Helvetica" w:eastAsia="Times New Roman" w:hAnsi="Helvetica" w:cs="Helvetica"/>
          <w:sz w:val="24"/>
          <w:szCs w:val="24"/>
        </w:rPr>
        <w:t>-of-completion method must be used when estimates of progress toward completion, revenues, and costs are reasonably dependable and all the following conditions exist:</w:t>
      </w:r>
    </w:p>
    <w:p w:rsidR="000D4CDD" w:rsidRPr="000D4CDD" w:rsidRDefault="000D4CDD" w:rsidP="000D4CDD">
      <w:pPr>
        <w:spacing w:after="0" w:line="280" w:lineRule="exact"/>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a.</w:t>
      </w:r>
      <w:r w:rsidRPr="000D4CDD">
        <w:rPr>
          <w:rFonts w:ascii="Helvetica" w:eastAsia="Times New Roman" w:hAnsi="Helvetica" w:cs="Helvetica"/>
          <w:sz w:val="24"/>
          <w:szCs w:val="24"/>
        </w:rPr>
        <w:tab/>
        <w:t>The contract clearly specifies the enforceable rights regarding goods or services to be provided and received by the parties, the consideration to be exchanged, and the manner and terms of settlement.</w:t>
      </w: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b.</w:t>
      </w:r>
      <w:r w:rsidRPr="000D4CDD">
        <w:rPr>
          <w:rFonts w:ascii="Helvetica" w:eastAsia="Times New Roman" w:hAnsi="Helvetica" w:cs="Helvetica"/>
          <w:sz w:val="24"/>
          <w:szCs w:val="24"/>
        </w:rPr>
        <w:tab/>
        <w:t>The buyer can be expected to satisfy all obligations under the contract.</w:t>
      </w: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c.</w:t>
      </w:r>
      <w:r w:rsidRPr="000D4CDD">
        <w:rPr>
          <w:rFonts w:ascii="Helvetica" w:eastAsia="Times New Roman" w:hAnsi="Helvetica" w:cs="Helvetica"/>
          <w:sz w:val="24"/>
          <w:szCs w:val="24"/>
        </w:rPr>
        <w:tab/>
        <w:t>The contractor can be expected to perform contractual obligations.</w:t>
      </w:r>
    </w:p>
    <w:p w:rsidR="000D4CDD" w:rsidRPr="000D4CDD" w:rsidRDefault="000D4CDD" w:rsidP="000D4CDD">
      <w:pPr>
        <w:spacing w:after="0" w:line="280" w:lineRule="exact"/>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8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r>
      <w:r w:rsidRPr="000D4CDD">
        <w:rPr>
          <w:rFonts w:ascii="Helvetica" w:eastAsia="Times New Roman" w:hAnsi="Helvetica" w:cs="Helvetica"/>
          <w:sz w:val="24"/>
          <w:szCs w:val="24"/>
        </w:rPr>
        <w:tab/>
        <w:t>The completed-contract method should be used only when (a) an entity has primarily short-term contracts, (b) the conditions for using the percentage-of-completion method cannot be met, or (c) there are inherent hazards in the contract beyond normal, recurring business risks.</w:t>
      </w:r>
    </w:p>
    <w:p w:rsidR="000D4CDD" w:rsidRPr="000D4CDD" w:rsidRDefault="000D4CDD" w:rsidP="000D4CDD">
      <w:pPr>
        <w:spacing w:after="0" w:line="280" w:lineRule="exact"/>
        <w:jc w:val="both"/>
        <w:rPr>
          <w:rFonts w:ascii="Helvetica" w:eastAsia="Times New Roman" w:hAnsi="Helvetica" w:cs="Helvetica"/>
          <w:sz w:val="24"/>
          <w:szCs w:val="24"/>
        </w:rPr>
      </w:pPr>
    </w:p>
    <w:p w:rsidR="000D4CDD" w:rsidRPr="000D4CDD" w:rsidRDefault="000D4CDD" w:rsidP="000D4CDD">
      <w:pPr>
        <w:spacing w:after="0" w:line="280" w:lineRule="exact"/>
        <w:jc w:val="both"/>
        <w:rPr>
          <w:rFonts w:ascii="Helvetica" w:eastAsia="Times New Roman" w:hAnsi="Helvetica" w:cs="Helvetica"/>
          <w:sz w:val="24"/>
          <w:szCs w:val="24"/>
        </w:rPr>
      </w:pPr>
      <w:r w:rsidRPr="000D4CDD">
        <w:rPr>
          <w:rFonts w:ascii="Helvetica" w:eastAsia="Times New Roman" w:hAnsi="Helvetica" w:cs="Helvetica"/>
          <w:b/>
          <w:bCs/>
          <w:sz w:val="24"/>
          <w:szCs w:val="24"/>
          <w:u w:val="single"/>
        </w:rPr>
        <w:t>Percentage-of-Completion Method</w:t>
      </w:r>
    </w:p>
    <w:p w:rsidR="000D4CDD" w:rsidRPr="000D4CDD" w:rsidRDefault="000D4CDD" w:rsidP="000D4CDD">
      <w:pPr>
        <w:spacing w:after="0" w:line="280" w:lineRule="exact"/>
        <w:jc w:val="both"/>
        <w:rPr>
          <w:rFonts w:ascii="Helvetica" w:eastAsia="Times New Roman" w:hAnsi="Helvetica" w:cs="Helvetica"/>
          <w:sz w:val="24"/>
          <w:szCs w:val="24"/>
        </w:rPr>
      </w:pPr>
    </w:p>
    <w:p w:rsidR="000D4CDD" w:rsidRPr="000D4CDD" w:rsidRDefault="000D4CDD" w:rsidP="000D4CDD">
      <w:pPr>
        <w:tabs>
          <w:tab w:val="right" w:pos="360"/>
          <w:tab w:val="left" w:pos="540"/>
        </w:tabs>
        <w:spacing w:after="0" w:line="280" w:lineRule="exact"/>
        <w:ind w:left="547" w:hanging="547"/>
        <w:jc w:val="both"/>
        <w:rPr>
          <w:rFonts w:ascii="Helvetica" w:eastAsia="Times New Roman" w:hAnsi="Helvetica" w:cs="Helvetica"/>
          <w:sz w:val="24"/>
          <w:szCs w:val="24"/>
        </w:rPr>
      </w:pPr>
      <w:r w:rsidRPr="000D4CDD">
        <w:rPr>
          <w:rFonts w:ascii="Helvetica" w:eastAsia="Times New Roman" w:hAnsi="Helvetica" w:cs="Helvetica"/>
          <w:sz w:val="24"/>
          <w:szCs w:val="24"/>
        </w:rPr>
        <w:tab/>
        <w:t>11.</w:t>
      </w:r>
      <w:r w:rsidRPr="000D4CDD">
        <w:rPr>
          <w:rFonts w:ascii="Helvetica" w:eastAsia="Times New Roman" w:hAnsi="Helvetica" w:cs="Helvetica"/>
          <w:sz w:val="24"/>
          <w:szCs w:val="24"/>
        </w:rPr>
        <w:tab/>
      </w:r>
      <w:bookmarkStart w:id="0" w:name="_GoBack"/>
      <w:bookmarkEnd w:id="0"/>
      <w:r w:rsidRPr="000D4CDD">
        <w:rPr>
          <w:rFonts w:ascii="Helvetica" w:eastAsia="Times New Roman" w:hAnsi="Helvetica" w:cs="Helvetica"/>
          <w:sz w:val="24"/>
          <w:szCs w:val="24"/>
        </w:rPr>
        <w:t xml:space="preserve">Under the percentage-of-completion method, revenue on long-term construction contracts is recognized as construction progresses. Costs pertaining to the contract plus gross profit earned to date are accumulated in a </w:t>
      </w:r>
      <w:r w:rsidRPr="000D4CDD">
        <w:rPr>
          <w:rFonts w:ascii="Helvetica" w:eastAsia="Times New Roman" w:hAnsi="Helvetica" w:cs="Helvetica"/>
          <w:b/>
          <w:bCs/>
          <w:sz w:val="24"/>
          <w:szCs w:val="24"/>
        </w:rPr>
        <w:t xml:space="preserve">Construction in Process account. </w:t>
      </w:r>
      <w:r w:rsidRPr="000D4CDD">
        <w:rPr>
          <w:rFonts w:ascii="Helvetica" w:eastAsia="Times New Roman" w:hAnsi="Helvetica" w:cs="Helvetica"/>
          <w:sz w:val="24"/>
          <w:szCs w:val="24"/>
        </w:rPr>
        <w:t xml:space="preserve">The amount of revenue recognized in each accounting period is based on a percentage of the total revenue to be recognized on the contract. The most popular method of estimating the amount of revenue to recognize is based on the </w:t>
      </w:r>
      <w:r w:rsidRPr="000D4CDD">
        <w:rPr>
          <w:rFonts w:ascii="Helvetica" w:eastAsia="Times New Roman" w:hAnsi="Helvetica" w:cs="Helvetica"/>
          <w:b/>
          <w:bCs/>
          <w:sz w:val="24"/>
          <w:szCs w:val="24"/>
        </w:rPr>
        <w:t xml:space="preserve">costs incurred on the contract to date divided </w:t>
      </w:r>
      <w:r w:rsidRPr="000D4CDD">
        <w:rPr>
          <w:rFonts w:ascii="Helvetica" w:eastAsia="Times New Roman" w:hAnsi="Helvetica" w:cs="Helvetica"/>
          <w:sz w:val="24"/>
          <w:szCs w:val="24"/>
        </w:rPr>
        <w:t xml:space="preserve">by </w:t>
      </w:r>
      <w:r w:rsidRPr="000D4CDD">
        <w:rPr>
          <w:rFonts w:ascii="Helvetica" w:eastAsia="Times New Roman" w:hAnsi="Helvetica" w:cs="Helvetica"/>
          <w:b/>
          <w:bCs/>
          <w:sz w:val="24"/>
          <w:szCs w:val="24"/>
        </w:rPr>
        <w:t xml:space="preserve">the most recent estimated total costs (cost-to-cost basis). </w:t>
      </w:r>
    </w:p>
    <w:p w:rsidR="000D4CDD" w:rsidRPr="000D4CDD" w:rsidRDefault="000D4CDD" w:rsidP="000D4CDD">
      <w:pPr>
        <w:tabs>
          <w:tab w:val="right" w:pos="360"/>
          <w:tab w:val="left" w:pos="540"/>
        </w:tabs>
        <w:spacing w:after="0" w:line="280" w:lineRule="exact"/>
        <w:ind w:left="547" w:hanging="547"/>
        <w:jc w:val="both"/>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rPr>
        <w:tab/>
      </w:r>
      <w:r w:rsidRPr="000D4CDD">
        <w:rPr>
          <w:rFonts w:ascii="Helvetica" w:eastAsia="Times New Roman" w:hAnsi="Helvetica" w:cs="Helvetica"/>
          <w:sz w:val="24"/>
          <w:szCs w:val="24"/>
        </w:rPr>
        <w:t>a.</w:t>
      </w:r>
      <w:r w:rsidRPr="000D4CDD">
        <w:rPr>
          <w:rFonts w:ascii="Helvetica" w:eastAsia="Times New Roman" w:hAnsi="Helvetica" w:cs="Helvetica"/>
          <w:sz w:val="24"/>
          <w:szCs w:val="24"/>
        </w:rPr>
        <w:tab/>
        <w:t>The journal entry to recognize revenue under the percentage-of-completion method is as follows:</w:t>
      </w:r>
    </w:p>
    <w:p w:rsidR="000D4CDD" w:rsidRPr="000D4CDD" w:rsidRDefault="000D4CDD" w:rsidP="000D4CDD">
      <w:pPr>
        <w:spacing w:after="0" w:line="240" w:lineRule="auto"/>
        <w:rPr>
          <w:rFonts w:ascii="Helvetica" w:eastAsia="Times New Roman" w:hAnsi="Helvetica" w:cs="Helvetica"/>
          <w:sz w:val="24"/>
          <w:szCs w:val="24"/>
        </w:rPr>
      </w:pPr>
    </w:p>
    <w:p w:rsidR="000D4CDD" w:rsidRPr="000D4CDD" w:rsidRDefault="000D4CDD" w:rsidP="000D4CDD">
      <w:pPr>
        <w:spacing w:after="0" w:line="240" w:lineRule="auto"/>
        <w:ind w:left="882" w:firstLine="27"/>
        <w:rPr>
          <w:rFonts w:ascii="Helvetica" w:eastAsia="Times New Roman" w:hAnsi="Helvetica" w:cs="Helvetica"/>
          <w:sz w:val="24"/>
          <w:szCs w:val="24"/>
        </w:rPr>
      </w:pPr>
      <w:r w:rsidRPr="000D4CDD">
        <w:rPr>
          <w:rFonts w:ascii="Helvetica" w:eastAsia="Times New Roman" w:hAnsi="Helvetica" w:cs="Helvetica"/>
          <w:sz w:val="24"/>
          <w:szCs w:val="24"/>
        </w:rPr>
        <w:t>Construction in Process</w:t>
      </w:r>
    </w:p>
    <w:p w:rsidR="000D4CDD" w:rsidRPr="000D4CDD" w:rsidRDefault="000D4CDD" w:rsidP="000D4CDD">
      <w:pPr>
        <w:spacing w:after="0" w:line="240" w:lineRule="auto"/>
        <w:ind w:left="882" w:firstLine="27"/>
        <w:rPr>
          <w:rFonts w:ascii="Helvetica" w:eastAsia="Times New Roman" w:hAnsi="Helvetica" w:cs="Helvetica"/>
          <w:sz w:val="24"/>
          <w:szCs w:val="24"/>
        </w:rPr>
      </w:pPr>
      <w:r w:rsidRPr="000D4CDD">
        <w:rPr>
          <w:rFonts w:ascii="Helvetica" w:eastAsia="Times New Roman" w:hAnsi="Helvetica" w:cs="Helvetica"/>
          <w:sz w:val="24"/>
          <w:szCs w:val="24"/>
        </w:rPr>
        <w:t>Construction Expenses</w:t>
      </w:r>
    </w:p>
    <w:p w:rsidR="000D4CDD" w:rsidRPr="000D4CDD" w:rsidRDefault="000D4CDD" w:rsidP="000D4CDD">
      <w:pPr>
        <w:tabs>
          <w:tab w:val="left" w:pos="1476"/>
        </w:tabs>
        <w:spacing w:after="0" w:line="240" w:lineRule="auto"/>
        <w:ind w:left="882" w:firstLine="27"/>
        <w:rPr>
          <w:rFonts w:ascii="Helvetica" w:eastAsia="Times New Roman" w:hAnsi="Helvetica" w:cs="Helvetica"/>
          <w:sz w:val="24"/>
          <w:szCs w:val="24"/>
        </w:rPr>
      </w:pPr>
      <w:r w:rsidRPr="000D4CDD">
        <w:rPr>
          <w:rFonts w:ascii="Helvetica" w:eastAsia="Times New Roman" w:hAnsi="Helvetica" w:cs="Helvetica"/>
          <w:sz w:val="24"/>
          <w:szCs w:val="24"/>
        </w:rPr>
        <w:tab/>
        <w:t>Revenue from Long-Term Contracts</w:t>
      </w:r>
    </w:p>
    <w:p w:rsidR="000D4CDD" w:rsidRPr="000D4CDD" w:rsidRDefault="000D4CDD" w:rsidP="000D4CDD">
      <w:pPr>
        <w:spacing w:after="0" w:line="240" w:lineRule="auto"/>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b.</w:t>
      </w:r>
      <w:r w:rsidRPr="000D4CDD">
        <w:rPr>
          <w:rFonts w:ascii="Helvetica" w:eastAsia="Times New Roman" w:hAnsi="Helvetica" w:cs="Helvetica"/>
          <w:sz w:val="24"/>
          <w:szCs w:val="24"/>
        </w:rPr>
        <w:tab/>
        <w:t>In any subsequent year, total revenue to recognize to date is estimated based on the current cost-to-cost basis, and any revenue recognized in prior years in subtracted, leaving revenue to recognize in the current year (that is, only incremental revenue is recognized each year).</w:t>
      </w:r>
    </w:p>
    <w:p w:rsidR="000D4CDD" w:rsidRPr="000D4CDD" w:rsidRDefault="000D4CDD" w:rsidP="000D4CDD">
      <w:pPr>
        <w:spacing w:after="0" w:line="240" w:lineRule="auto"/>
        <w:rPr>
          <w:rFonts w:ascii="Helvetica" w:eastAsia="Times New Roman" w:hAnsi="Helvetica" w:cs="Helvetica"/>
          <w:sz w:val="24"/>
          <w:szCs w:val="24"/>
        </w:rPr>
      </w:pPr>
    </w:p>
    <w:p w:rsidR="000D4CDD" w:rsidRPr="000D4CDD" w:rsidRDefault="000D4CDD" w:rsidP="000D4CDD">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0D4CDD">
        <w:rPr>
          <w:rFonts w:ascii="Helvetica" w:eastAsia="Times New Roman" w:hAnsi="Helvetica" w:cs="Helvetica"/>
          <w:sz w:val="24"/>
          <w:szCs w:val="24"/>
        </w:rPr>
        <w:tab/>
        <w:t>c.</w:t>
      </w:r>
      <w:r w:rsidRPr="000D4CDD">
        <w:rPr>
          <w:rFonts w:ascii="Helvetica" w:eastAsia="Times New Roman" w:hAnsi="Helvetica" w:cs="Helvetica"/>
          <w:sz w:val="24"/>
          <w:szCs w:val="24"/>
        </w:rPr>
        <w:tab/>
        <w:t>The Billings on Construction in Process account is subtracted from the Construction in Process accounts; if the amount is a debit it is reported as a current asset, if the amount is a credit it is reported as a current liability.</w:t>
      </w:r>
    </w:p>
    <w:p w:rsidR="009D4883" w:rsidRDefault="009D4883"/>
    <w:sectPr w:rsidR="009D4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CDD"/>
    <w:rsid w:val="000D4CDD"/>
    <w:rsid w:val="009D4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1091</Words>
  <Characters>6222</Characters>
  <Application>Microsoft Office Word</Application>
  <DocSecurity>0</DocSecurity>
  <Lines>51</Lines>
  <Paragraphs>14</Paragraphs>
  <ScaleCrop>false</ScaleCrop>
  <Company/>
  <LinksUpToDate>false</LinksUpToDate>
  <CharactersWithSpaces>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2012-12-30T20:37:00Z</dcterms:created>
  <dcterms:modified xsi:type="dcterms:W3CDTF">2012-12-30T20:40:00Z</dcterms:modified>
</cp:coreProperties>
</file>