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6F1" w:rsidRPr="00BD76F1" w:rsidRDefault="00BD76F1" w:rsidP="00BD76F1">
      <w:pPr>
        <w:widowControl w:val="0"/>
        <w:spacing w:after="0" w:line="240" w:lineRule="auto"/>
        <w:jc w:val="center"/>
        <w:rPr>
          <w:rFonts w:ascii="Helvetica" w:eastAsia="Times New Roman" w:hAnsi="Helvetica" w:cs="Helvetica"/>
          <w:sz w:val="24"/>
          <w:szCs w:val="24"/>
        </w:rPr>
      </w:pPr>
    </w:p>
    <w:p w:rsidR="00BD76F1" w:rsidRPr="00BD76F1" w:rsidRDefault="00BD76F1" w:rsidP="00BD76F1">
      <w:pPr>
        <w:spacing w:after="0" w:line="240" w:lineRule="auto"/>
        <w:jc w:val="center"/>
        <w:rPr>
          <w:rFonts w:ascii="Helvetica" w:eastAsia="Times New Roman" w:hAnsi="Helvetica" w:cs="Helvetica"/>
          <w:b/>
          <w:bCs/>
          <w:sz w:val="36"/>
          <w:szCs w:val="36"/>
          <w:u w:val="single"/>
        </w:rPr>
      </w:pPr>
      <w:r w:rsidRPr="00BD76F1">
        <w:rPr>
          <w:rFonts w:ascii="Helvetica" w:eastAsia="Times New Roman" w:hAnsi="Helvetica" w:cs="Helvetica"/>
          <w:b/>
          <w:bCs/>
          <w:sz w:val="36"/>
          <w:szCs w:val="36"/>
          <w:u w:val="single"/>
        </w:rPr>
        <w:t>Lecture 16</w:t>
      </w:r>
    </w:p>
    <w:p w:rsidR="00BD76F1" w:rsidRPr="00BD76F1" w:rsidRDefault="00BD76F1" w:rsidP="00BD76F1">
      <w:pPr>
        <w:spacing w:after="0" w:line="240" w:lineRule="auto"/>
        <w:jc w:val="center"/>
        <w:rPr>
          <w:rFonts w:ascii="Helvetica" w:eastAsia="Times New Roman" w:hAnsi="Helvetica" w:cs="Helvetica"/>
          <w:b/>
          <w:bCs/>
          <w:sz w:val="36"/>
          <w:szCs w:val="36"/>
          <w:u w:val="single"/>
        </w:rPr>
      </w:pPr>
      <w:r w:rsidRPr="00BD76F1">
        <w:rPr>
          <w:rFonts w:ascii="Helvetica" w:eastAsia="Times New Roman" w:hAnsi="Helvetica" w:cs="Helvetica"/>
          <w:b/>
          <w:bCs/>
          <w:sz w:val="36"/>
          <w:szCs w:val="36"/>
          <w:u w:val="single"/>
        </w:rPr>
        <w:t>Corporation: Dividends, Retained Earnings, Income Reporting and Shareholders’ Equity</w:t>
      </w:r>
    </w:p>
    <w:p w:rsidR="00BD76F1" w:rsidRPr="00BD76F1" w:rsidRDefault="00BD76F1" w:rsidP="00BD76F1">
      <w:pPr>
        <w:widowControl w:val="0"/>
        <w:spacing w:after="0" w:line="240" w:lineRule="auto"/>
        <w:jc w:val="center"/>
        <w:rPr>
          <w:rFonts w:ascii="Helvetica" w:eastAsia="Times New Roman" w:hAnsi="Helvetica" w:cs="Helvetica"/>
          <w:sz w:val="24"/>
          <w:szCs w:val="24"/>
        </w:rPr>
      </w:pPr>
    </w:p>
    <w:p w:rsidR="00BD76F1" w:rsidRPr="00BD76F1" w:rsidRDefault="00BD76F1" w:rsidP="00BD76F1">
      <w:pPr>
        <w:widowControl w:val="0"/>
        <w:spacing w:after="0" w:line="240" w:lineRule="auto"/>
        <w:jc w:val="center"/>
        <w:rPr>
          <w:rFonts w:ascii="Helvetica" w:eastAsia="Times New Roman" w:hAnsi="Helvetica" w:cs="Helvetica"/>
          <w:sz w:val="24"/>
          <w:szCs w:val="24"/>
        </w:rPr>
      </w:pPr>
    </w:p>
    <w:p w:rsidR="00BD76F1" w:rsidRPr="00BD76F1" w:rsidRDefault="00BD76F1" w:rsidP="00BD76F1">
      <w:pPr>
        <w:spacing w:after="0" w:line="280" w:lineRule="exact"/>
        <w:jc w:val="both"/>
        <w:rPr>
          <w:rFonts w:ascii="Helvetica" w:eastAsia="Times New Roman" w:hAnsi="Helvetica" w:cs="Helvetica"/>
          <w:sz w:val="24"/>
          <w:szCs w:val="24"/>
        </w:rPr>
      </w:pPr>
    </w:p>
    <w:p w:rsidR="00BD76F1" w:rsidRPr="00BD76F1" w:rsidRDefault="00BD76F1" w:rsidP="00BD76F1">
      <w:pPr>
        <w:spacing w:after="0" w:line="280" w:lineRule="exact"/>
        <w:jc w:val="both"/>
        <w:rPr>
          <w:rFonts w:ascii="Helvetica" w:eastAsia="Times New Roman" w:hAnsi="Helvetica" w:cs="Helvetica"/>
          <w:b/>
          <w:bCs/>
          <w:sz w:val="24"/>
          <w:szCs w:val="24"/>
        </w:rPr>
      </w:pPr>
      <w:r w:rsidRPr="00BD76F1">
        <w:rPr>
          <w:rFonts w:ascii="Helvetica" w:eastAsia="Times New Roman" w:hAnsi="Helvetica" w:cs="Helvetica"/>
          <w:b/>
          <w:bCs/>
          <w:sz w:val="24"/>
          <w:szCs w:val="24"/>
          <w:u w:val="single"/>
        </w:rPr>
        <w:t>The Corporate Form of Entity</w:t>
      </w:r>
    </w:p>
    <w:p w:rsidR="00BD76F1" w:rsidRPr="00BD76F1" w:rsidRDefault="00BD76F1" w:rsidP="00BD76F1">
      <w:pPr>
        <w:spacing w:after="0" w:line="280" w:lineRule="exact"/>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r>
      <w:r>
        <w:rPr>
          <w:rFonts w:ascii="Helvetica" w:eastAsia="Times New Roman" w:hAnsi="Helvetica" w:cs="Helvetica"/>
          <w:sz w:val="24"/>
          <w:szCs w:val="24"/>
        </w:rPr>
        <w:t>1</w:t>
      </w:r>
      <w:r w:rsidRPr="00BD76F1">
        <w:rPr>
          <w:rFonts w:ascii="Helvetica" w:eastAsia="Times New Roman" w:hAnsi="Helvetica" w:cs="Helvetica"/>
          <w:sz w:val="24"/>
          <w:szCs w:val="24"/>
        </w:rPr>
        <w:t>.</w:t>
      </w:r>
      <w:r w:rsidRPr="00BD76F1">
        <w:rPr>
          <w:rFonts w:ascii="Helvetica" w:eastAsia="Times New Roman" w:hAnsi="Helvetica" w:cs="Helvetica"/>
          <w:sz w:val="24"/>
          <w:szCs w:val="24"/>
        </w:rPr>
        <w:tab/>
        <w:t xml:space="preserve">The corporate form of business organization begins with the submitting of </w:t>
      </w:r>
      <w:r w:rsidRPr="00BD76F1">
        <w:rPr>
          <w:rFonts w:ascii="Helvetica" w:eastAsia="Times New Roman" w:hAnsi="Helvetica" w:cs="Helvetica"/>
          <w:b/>
          <w:bCs/>
          <w:sz w:val="24"/>
          <w:szCs w:val="24"/>
        </w:rPr>
        <w:t xml:space="preserve">articles of incorporation </w:t>
      </w:r>
      <w:r w:rsidRPr="00BD76F1">
        <w:rPr>
          <w:rFonts w:ascii="Helvetica" w:eastAsia="Times New Roman" w:hAnsi="Helvetica" w:cs="Helvetica"/>
          <w:sz w:val="24"/>
          <w:szCs w:val="24"/>
        </w:rPr>
        <w:t>to the state in which incorporation is desired. Assuming the requirements are properly fulfilled, the corporation charter is issued and the corporation is recognized as a legal entity subject to state law. The laws of the state of incorporation that govern owners’ equity transactions are normally set out in the state’s business corporation act.</w:t>
      </w:r>
    </w:p>
    <w:p w:rsidR="00BD76F1" w:rsidRPr="00BD76F1" w:rsidRDefault="00BD76F1" w:rsidP="00BD76F1">
      <w:pPr>
        <w:tabs>
          <w:tab w:val="left" w:pos="-1440"/>
          <w:tab w:val="left" w:pos="-720"/>
          <w:tab w:val="right" w:pos="630"/>
          <w:tab w:val="left" w:pos="864"/>
          <w:tab w:val="left" w:pos="1440"/>
          <w:tab w:val="left" w:pos="2016"/>
        </w:tabs>
        <w:spacing w:after="0" w:line="280" w:lineRule="exact"/>
        <w:ind w:left="864" w:hanging="864"/>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r>
      <w:r>
        <w:rPr>
          <w:rFonts w:ascii="Helvetica" w:eastAsia="Times New Roman" w:hAnsi="Helvetica" w:cs="Helvetica"/>
          <w:sz w:val="24"/>
          <w:szCs w:val="24"/>
        </w:rPr>
        <w:t>2</w:t>
      </w:r>
      <w:r w:rsidRPr="00BD76F1">
        <w:rPr>
          <w:rFonts w:ascii="Helvetica" w:eastAsia="Times New Roman" w:hAnsi="Helvetica" w:cs="Helvetica"/>
          <w:sz w:val="24"/>
          <w:szCs w:val="24"/>
        </w:rPr>
        <w:t>.</w:t>
      </w:r>
      <w:r w:rsidRPr="00BD76F1">
        <w:rPr>
          <w:rFonts w:ascii="Helvetica" w:eastAsia="Times New Roman" w:hAnsi="Helvetica" w:cs="Helvetica"/>
          <w:sz w:val="24"/>
          <w:szCs w:val="24"/>
        </w:rPr>
        <w:tab/>
        <w:t xml:space="preserve">Within a given class of stock, each share is exactly equal to every other share. A person’s percent of ownership in a corporation is determined by the number of shares he or she </w:t>
      </w:r>
      <w:r w:rsidRPr="00BD76F1">
        <w:rPr>
          <w:rFonts w:ascii="Helvetica" w:eastAsia="Times New Roman" w:hAnsi="Helvetica" w:cs="Helvetica"/>
          <w:spacing w:val="-4"/>
          <w:sz w:val="24"/>
          <w:szCs w:val="24"/>
        </w:rPr>
        <w:t xml:space="preserve">possesses in relation to the total number of shares owned by all stockholders. In the absence </w:t>
      </w:r>
      <w:r w:rsidRPr="00BD76F1">
        <w:rPr>
          <w:rFonts w:ascii="Helvetica" w:eastAsia="Times New Roman" w:hAnsi="Helvetica" w:cs="Helvetica"/>
          <w:spacing w:val="-6"/>
          <w:sz w:val="24"/>
          <w:szCs w:val="24"/>
        </w:rPr>
        <w:t xml:space="preserve">of restrictive provisions, each share carries the right to participate proportionately in: (a) </w:t>
      </w:r>
      <w:r w:rsidRPr="00BD76F1">
        <w:rPr>
          <w:rFonts w:ascii="Helvetica" w:eastAsia="Times New Roman" w:hAnsi="Helvetica" w:cs="Helvetica"/>
          <w:b/>
          <w:bCs/>
          <w:spacing w:val="-6"/>
          <w:sz w:val="24"/>
          <w:szCs w:val="24"/>
        </w:rPr>
        <w:t>profits,</w:t>
      </w:r>
      <w:r w:rsidRPr="00BD76F1">
        <w:rPr>
          <w:rFonts w:ascii="Helvetica" w:eastAsia="Times New Roman" w:hAnsi="Helvetica" w:cs="Helvetica"/>
          <w:b/>
          <w:bCs/>
          <w:sz w:val="24"/>
          <w:szCs w:val="24"/>
        </w:rPr>
        <w:t xml:space="preserve"> </w:t>
      </w:r>
      <w:r w:rsidRPr="00BD76F1">
        <w:rPr>
          <w:rFonts w:ascii="Helvetica" w:eastAsia="Times New Roman" w:hAnsi="Helvetica" w:cs="Helvetica"/>
          <w:sz w:val="24"/>
          <w:szCs w:val="24"/>
        </w:rPr>
        <w:t xml:space="preserve">(b) </w:t>
      </w:r>
      <w:r w:rsidRPr="00BD76F1">
        <w:rPr>
          <w:rFonts w:ascii="Helvetica" w:eastAsia="Times New Roman" w:hAnsi="Helvetica" w:cs="Helvetica"/>
          <w:b/>
          <w:bCs/>
          <w:sz w:val="24"/>
          <w:szCs w:val="24"/>
        </w:rPr>
        <w:t xml:space="preserve">management, </w:t>
      </w:r>
      <w:r w:rsidRPr="00BD76F1">
        <w:rPr>
          <w:rFonts w:ascii="Helvetica" w:eastAsia="Times New Roman" w:hAnsi="Helvetica" w:cs="Helvetica"/>
          <w:sz w:val="24"/>
          <w:szCs w:val="24"/>
        </w:rPr>
        <w:t xml:space="preserve">(c) </w:t>
      </w:r>
      <w:r w:rsidRPr="00BD76F1">
        <w:rPr>
          <w:rFonts w:ascii="Helvetica" w:eastAsia="Times New Roman" w:hAnsi="Helvetica" w:cs="Helvetica"/>
          <w:b/>
          <w:bCs/>
          <w:sz w:val="24"/>
          <w:szCs w:val="24"/>
        </w:rPr>
        <w:t xml:space="preserve">corporate assets upon liquidation, </w:t>
      </w:r>
      <w:r w:rsidRPr="00BD76F1">
        <w:rPr>
          <w:rFonts w:ascii="Helvetica" w:eastAsia="Times New Roman" w:hAnsi="Helvetica" w:cs="Helvetica"/>
          <w:sz w:val="24"/>
          <w:szCs w:val="24"/>
        </w:rPr>
        <w:t xml:space="preserve">and (d) </w:t>
      </w:r>
      <w:r w:rsidRPr="00BD76F1">
        <w:rPr>
          <w:rFonts w:ascii="Helvetica" w:eastAsia="Times New Roman" w:hAnsi="Helvetica" w:cs="Helvetica"/>
          <w:b/>
          <w:bCs/>
          <w:sz w:val="24"/>
          <w:szCs w:val="24"/>
        </w:rPr>
        <w:t>any new issues of stock of the same class (preemptive right).</w:t>
      </w:r>
    </w:p>
    <w:p w:rsidR="00BD76F1" w:rsidRPr="00BD76F1" w:rsidRDefault="00BD76F1" w:rsidP="00BD76F1">
      <w:pPr>
        <w:tabs>
          <w:tab w:val="left" w:pos="450"/>
          <w:tab w:val="left" w:pos="810"/>
        </w:tabs>
        <w:spacing w:after="0" w:line="280" w:lineRule="exact"/>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r>
      <w:r>
        <w:rPr>
          <w:rFonts w:ascii="Helvetica" w:eastAsia="Times New Roman" w:hAnsi="Helvetica" w:cs="Helvetica"/>
          <w:sz w:val="24"/>
          <w:szCs w:val="24"/>
        </w:rPr>
        <w:t>3</w:t>
      </w:r>
      <w:r w:rsidRPr="00BD76F1">
        <w:rPr>
          <w:rFonts w:ascii="Helvetica" w:eastAsia="Times New Roman" w:hAnsi="Helvetica" w:cs="Helvetica"/>
          <w:sz w:val="24"/>
          <w:szCs w:val="24"/>
        </w:rPr>
        <w:t>.</w:t>
      </w:r>
      <w:r w:rsidRPr="00BD76F1">
        <w:rPr>
          <w:rFonts w:ascii="Helvetica" w:eastAsia="Times New Roman" w:hAnsi="Helvetica" w:cs="Helvetica"/>
          <w:sz w:val="24"/>
          <w:szCs w:val="24"/>
        </w:rPr>
        <w:tab/>
        <w:t xml:space="preserve">The transfer of ownership between individuals in the corporate form of organization is accomplished by one individual selling or transferring his or her shares to another individual. The only requirement in terms of the corporation involved is that it be made aware of the name of the individual owning the stock. A subsidiary ledger of stockholders is maintained by the corporation for the purpose of dividend payments, issuance of stock </w:t>
      </w:r>
      <w:r w:rsidRPr="00BD76F1">
        <w:rPr>
          <w:rFonts w:ascii="Helvetica" w:eastAsia="Times New Roman" w:hAnsi="Helvetica" w:cs="Helvetica"/>
          <w:spacing w:val="-2"/>
          <w:sz w:val="24"/>
          <w:szCs w:val="24"/>
        </w:rPr>
        <w:t xml:space="preserve">rights, and voting proxies. Many corporations employ independent </w:t>
      </w:r>
      <w:r w:rsidRPr="00BD76F1">
        <w:rPr>
          <w:rFonts w:ascii="Helvetica" w:eastAsia="Times New Roman" w:hAnsi="Helvetica" w:cs="Helvetica"/>
          <w:b/>
          <w:bCs/>
          <w:spacing w:val="-2"/>
          <w:sz w:val="24"/>
          <w:szCs w:val="24"/>
        </w:rPr>
        <w:t xml:space="preserve">registrars and transfer </w:t>
      </w:r>
      <w:r w:rsidRPr="00BD76F1">
        <w:rPr>
          <w:rFonts w:ascii="Helvetica" w:eastAsia="Times New Roman" w:hAnsi="Helvetica" w:cs="Helvetica"/>
          <w:b/>
          <w:bCs/>
          <w:sz w:val="24"/>
          <w:szCs w:val="24"/>
        </w:rPr>
        <w:t xml:space="preserve">agents </w:t>
      </w:r>
      <w:r w:rsidRPr="00BD76F1">
        <w:rPr>
          <w:rFonts w:ascii="Helvetica" w:eastAsia="Times New Roman" w:hAnsi="Helvetica" w:cs="Helvetica"/>
          <w:sz w:val="24"/>
          <w:szCs w:val="24"/>
        </w:rPr>
        <w:t>who specialize in providing services for recording and transferring stock.</w:t>
      </w: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r>
      <w:r>
        <w:rPr>
          <w:rFonts w:ascii="Helvetica" w:eastAsia="Times New Roman" w:hAnsi="Helvetica" w:cs="Helvetica"/>
          <w:sz w:val="24"/>
          <w:szCs w:val="24"/>
        </w:rPr>
        <w:t>4</w:t>
      </w:r>
      <w:r w:rsidRPr="00BD76F1">
        <w:rPr>
          <w:rFonts w:ascii="Helvetica" w:eastAsia="Times New Roman" w:hAnsi="Helvetica" w:cs="Helvetica"/>
          <w:sz w:val="24"/>
          <w:szCs w:val="24"/>
        </w:rPr>
        <w:t>.</w:t>
      </w:r>
      <w:r w:rsidRPr="00BD76F1">
        <w:rPr>
          <w:rFonts w:ascii="Helvetica" w:eastAsia="Times New Roman" w:hAnsi="Helvetica" w:cs="Helvetica"/>
          <w:sz w:val="24"/>
          <w:szCs w:val="24"/>
        </w:rPr>
        <w:tab/>
      </w:r>
      <w:r w:rsidRPr="00BD76F1">
        <w:rPr>
          <w:rFonts w:ascii="Helvetica" w:eastAsia="Times New Roman" w:hAnsi="Helvetica" w:cs="Helvetica"/>
          <w:spacing w:val="-2"/>
          <w:sz w:val="24"/>
          <w:szCs w:val="24"/>
        </w:rPr>
        <w:t xml:space="preserve">The basic ownership interest in a corporation is represented by </w:t>
      </w:r>
      <w:r w:rsidRPr="00BD76F1">
        <w:rPr>
          <w:rFonts w:ascii="Helvetica" w:eastAsia="Times New Roman" w:hAnsi="Helvetica" w:cs="Helvetica"/>
          <w:b/>
          <w:bCs/>
          <w:spacing w:val="-2"/>
          <w:sz w:val="24"/>
          <w:szCs w:val="24"/>
        </w:rPr>
        <w:t xml:space="preserve">common stock. </w:t>
      </w:r>
      <w:r w:rsidRPr="00BD76F1">
        <w:rPr>
          <w:rFonts w:ascii="Helvetica" w:eastAsia="Times New Roman" w:hAnsi="Helvetica" w:cs="Helvetica"/>
          <w:spacing w:val="-2"/>
          <w:sz w:val="24"/>
          <w:szCs w:val="24"/>
        </w:rPr>
        <w:t xml:space="preserve">Common </w:t>
      </w:r>
      <w:r w:rsidRPr="00BD76F1">
        <w:rPr>
          <w:rFonts w:ascii="Helvetica" w:eastAsia="Times New Roman" w:hAnsi="Helvetica" w:cs="Helvetica"/>
          <w:sz w:val="24"/>
          <w:szCs w:val="24"/>
        </w:rPr>
        <w:t>stock is guaranteed neither dividends nor assets upon dissolution of the corporation. Thus, common stockholders are considered to hold a residual interest in the corporation. However, common stockholders generally control the management of the corporation and tend to profit most if the company is successful. In the event that a corporation has only one authorized issue of capital stock, that issue is by definition common stock, whether or not it is so designated in the charter.</w:t>
      </w:r>
    </w:p>
    <w:p w:rsidR="00BD76F1" w:rsidRPr="00BD76F1" w:rsidRDefault="00BD76F1" w:rsidP="00BD76F1">
      <w:pPr>
        <w:tabs>
          <w:tab w:val="left" w:pos="450"/>
          <w:tab w:val="left" w:pos="810"/>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b/>
          <w:bCs/>
          <w:sz w:val="24"/>
          <w:szCs w:val="24"/>
          <w:u w:val="single"/>
        </w:rPr>
        <w:br w:type="page"/>
      </w:r>
      <w:r w:rsidRPr="00BD76F1">
        <w:rPr>
          <w:rFonts w:ascii="Helvetica" w:eastAsia="Times New Roman" w:hAnsi="Helvetica" w:cs="Helvetica"/>
          <w:b/>
          <w:bCs/>
          <w:sz w:val="24"/>
          <w:szCs w:val="24"/>
          <w:u w:val="single"/>
        </w:rPr>
        <w:lastRenderedPageBreak/>
        <w:t>Corporate Capital</w:t>
      </w:r>
    </w:p>
    <w:p w:rsidR="00BD76F1" w:rsidRPr="00BD76F1" w:rsidRDefault="00BD76F1" w:rsidP="00BD76F1">
      <w:pPr>
        <w:tabs>
          <w:tab w:val="left" w:pos="450"/>
          <w:tab w:val="left" w:pos="810"/>
        </w:tabs>
        <w:spacing w:after="0" w:line="280" w:lineRule="exact"/>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6.</w:t>
      </w:r>
      <w:r w:rsidRPr="00BD76F1">
        <w:rPr>
          <w:rFonts w:ascii="Helvetica" w:eastAsia="Times New Roman" w:hAnsi="Helvetica" w:cs="Helvetica"/>
          <w:sz w:val="24"/>
          <w:szCs w:val="24"/>
        </w:rPr>
        <w:tab/>
      </w:r>
      <w:r w:rsidRPr="00BD76F1">
        <w:rPr>
          <w:rFonts w:ascii="Helvetica" w:eastAsia="Times New Roman" w:hAnsi="Helvetica" w:cs="Helvetica"/>
          <w:spacing w:val="2"/>
          <w:sz w:val="24"/>
          <w:szCs w:val="24"/>
        </w:rPr>
        <w:t>Owners’ equity in a corporation is defined as stockholders’ equity, share</w:t>
      </w:r>
      <w:r w:rsidRPr="00BD76F1">
        <w:rPr>
          <w:rFonts w:ascii="Helvetica" w:eastAsia="Times New Roman" w:hAnsi="Helvetica" w:cs="Helvetica"/>
          <w:spacing w:val="2"/>
          <w:sz w:val="24"/>
          <w:szCs w:val="24"/>
        </w:rPr>
        <w:softHyphen/>
        <w:t>holders’ equity, or corporate capital. The following categories normally appear as part of stockholders’ equity.</w:t>
      </w:r>
    </w:p>
    <w:p w:rsidR="00BD76F1" w:rsidRPr="00BD76F1" w:rsidRDefault="00BD76F1" w:rsidP="00BD76F1">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p>
    <w:p w:rsidR="00BD76F1" w:rsidRPr="00BD76F1" w:rsidRDefault="00BD76F1" w:rsidP="00BD76F1">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BD76F1">
        <w:rPr>
          <w:rFonts w:ascii="Helvetica" w:eastAsia="Times New Roman" w:hAnsi="Helvetica" w:cs="Helvetica"/>
          <w:sz w:val="24"/>
          <w:szCs w:val="24"/>
        </w:rPr>
        <w:tab/>
        <w:t>a.</w:t>
      </w:r>
      <w:r w:rsidRPr="00BD76F1">
        <w:rPr>
          <w:rFonts w:ascii="Helvetica" w:eastAsia="Times New Roman" w:hAnsi="Helvetica" w:cs="Helvetica"/>
          <w:sz w:val="24"/>
          <w:szCs w:val="24"/>
        </w:rPr>
        <w:tab/>
        <w:t>Capital stock.</w:t>
      </w:r>
    </w:p>
    <w:p w:rsidR="00BD76F1" w:rsidRPr="00BD76F1" w:rsidRDefault="00BD76F1" w:rsidP="00BD76F1">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p>
    <w:p w:rsidR="00BD76F1" w:rsidRPr="00BD76F1" w:rsidRDefault="00BD76F1" w:rsidP="00BD76F1">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BD76F1">
        <w:rPr>
          <w:rFonts w:ascii="Helvetica" w:eastAsia="Times New Roman" w:hAnsi="Helvetica" w:cs="Helvetica"/>
          <w:sz w:val="24"/>
          <w:szCs w:val="24"/>
        </w:rPr>
        <w:tab/>
        <w:t>b.</w:t>
      </w:r>
      <w:r w:rsidRPr="00BD76F1">
        <w:rPr>
          <w:rFonts w:ascii="Helvetica" w:eastAsia="Times New Roman" w:hAnsi="Helvetica" w:cs="Helvetica"/>
          <w:sz w:val="24"/>
          <w:szCs w:val="24"/>
        </w:rPr>
        <w:tab/>
        <w:t>Additional paid-in capital.</w:t>
      </w:r>
    </w:p>
    <w:p w:rsidR="00BD76F1" w:rsidRPr="00BD76F1" w:rsidRDefault="00BD76F1" w:rsidP="00BD76F1">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p>
    <w:p w:rsidR="00BD76F1" w:rsidRPr="00BD76F1" w:rsidRDefault="00BD76F1" w:rsidP="00BD76F1">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BD76F1">
        <w:rPr>
          <w:rFonts w:ascii="Helvetica" w:eastAsia="Times New Roman" w:hAnsi="Helvetica" w:cs="Helvetica"/>
          <w:sz w:val="24"/>
          <w:szCs w:val="24"/>
        </w:rPr>
        <w:tab/>
        <w:t>c.</w:t>
      </w:r>
      <w:r w:rsidRPr="00BD76F1">
        <w:rPr>
          <w:rFonts w:ascii="Helvetica" w:eastAsia="Times New Roman" w:hAnsi="Helvetica" w:cs="Helvetica"/>
          <w:sz w:val="24"/>
          <w:szCs w:val="24"/>
        </w:rPr>
        <w:tab/>
        <w:t>Retained earnings.</w:t>
      </w:r>
    </w:p>
    <w:p w:rsidR="00BD76F1" w:rsidRPr="00BD76F1" w:rsidRDefault="00BD76F1" w:rsidP="00BD76F1">
      <w:pPr>
        <w:tabs>
          <w:tab w:val="left" w:pos="450"/>
          <w:tab w:val="left" w:pos="810"/>
          <w:tab w:val="left" w:pos="1260"/>
        </w:tabs>
        <w:spacing w:after="0" w:line="280" w:lineRule="exact"/>
        <w:jc w:val="both"/>
        <w:rPr>
          <w:rFonts w:ascii="Helvetica" w:eastAsia="Times New Roman" w:hAnsi="Helvetica" w:cs="Helvetica"/>
          <w:sz w:val="24"/>
          <w:szCs w:val="24"/>
        </w:rPr>
      </w:pPr>
    </w:p>
    <w:p w:rsidR="00BD76F1" w:rsidRPr="00BD76F1" w:rsidRDefault="00BD76F1" w:rsidP="00BD76F1">
      <w:pPr>
        <w:tabs>
          <w:tab w:val="left" w:pos="450"/>
          <w:tab w:val="left" w:pos="810"/>
          <w:tab w:val="left" w:pos="1260"/>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b/>
          <w:bCs/>
          <w:sz w:val="24"/>
          <w:szCs w:val="24"/>
          <w:u w:val="single"/>
        </w:rPr>
        <w:t>Stockholders’ Equity: Contributed Capital</w:t>
      </w:r>
    </w:p>
    <w:p w:rsidR="00BD76F1" w:rsidRPr="00BD76F1" w:rsidRDefault="00BD76F1" w:rsidP="00BD76F1">
      <w:pPr>
        <w:tabs>
          <w:tab w:val="left" w:pos="450"/>
          <w:tab w:val="left" w:pos="810"/>
          <w:tab w:val="left" w:pos="1260"/>
        </w:tabs>
        <w:spacing w:after="0" w:line="280" w:lineRule="exact"/>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7.</w:t>
      </w:r>
      <w:r w:rsidRPr="00BD76F1">
        <w:rPr>
          <w:rFonts w:ascii="Helvetica" w:eastAsia="Times New Roman" w:hAnsi="Helvetica" w:cs="Helvetica"/>
          <w:sz w:val="24"/>
          <w:szCs w:val="24"/>
        </w:rPr>
        <w:tab/>
        <w:t>Capital stock and additional paid-in capital constitute contributed (paid-in) capital</w:t>
      </w:r>
      <w:proofErr w:type="gramStart"/>
      <w:r w:rsidRPr="00BD76F1">
        <w:rPr>
          <w:rFonts w:ascii="Helvetica" w:eastAsia="Times New Roman" w:hAnsi="Helvetica" w:cs="Helvetica"/>
          <w:sz w:val="24"/>
          <w:szCs w:val="24"/>
        </w:rPr>
        <w:t>; retained earnings represents</w:t>
      </w:r>
      <w:proofErr w:type="gramEnd"/>
      <w:r w:rsidRPr="00BD76F1">
        <w:rPr>
          <w:rFonts w:ascii="Helvetica" w:eastAsia="Times New Roman" w:hAnsi="Helvetica" w:cs="Helvetica"/>
          <w:sz w:val="24"/>
          <w:szCs w:val="24"/>
        </w:rPr>
        <w:t xml:space="preserve"> the earned capital of the enterprise not distributed as dividends. Contributed capital (paid-in capital) is the total amount paid in on capital stock. Earned capital is the capital that develops from profitable operations.</w:t>
      </w: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8.</w:t>
      </w:r>
      <w:r w:rsidRPr="00BD76F1">
        <w:rPr>
          <w:rFonts w:ascii="Helvetica" w:eastAsia="Times New Roman" w:hAnsi="Helvetica" w:cs="Helvetica"/>
          <w:sz w:val="24"/>
          <w:szCs w:val="24"/>
        </w:rPr>
        <w:tab/>
      </w:r>
      <w:r w:rsidRPr="00BD76F1">
        <w:rPr>
          <w:rFonts w:ascii="Helvetica" w:eastAsia="Times New Roman" w:hAnsi="Helvetica" w:cs="Helvetica"/>
          <w:spacing w:val="2"/>
          <w:sz w:val="24"/>
          <w:szCs w:val="24"/>
        </w:rPr>
        <w:t>Stockholders’ equity is the difference between the assets and the liabilities of the company—also known as the residual interest. Stockholders’ equity is not a claim to specific assets but a claim against a portion of the total assets.</w:t>
      </w:r>
    </w:p>
    <w:p w:rsidR="00BD76F1" w:rsidRPr="00BD76F1" w:rsidRDefault="00BD76F1" w:rsidP="00BD76F1">
      <w:pPr>
        <w:tabs>
          <w:tab w:val="left" w:pos="450"/>
          <w:tab w:val="left" w:pos="810"/>
          <w:tab w:val="left" w:pos="1260"/>
        </w:tabs>
        <w:spacing w:after="0" w:line="280" w:lineRule="exact"/>
        <w:jc w:val="both"/>
        <w:rPr>
          <w:rFonts w:ascii="Helvetica" w:eastAsia="Times New Roman" w:hAnsi="Helvetica" w:cs="Helvetica"/>
          <w:sz w:val="24"/>
          <w:szCs w:val="24"/>
        </w:rPr>
      </w:pPr>
    </w:p>
    <w:p w:rsidR="00BD76F1" w:rsidRPr="00BD76F1" w:rsidRDefault="00BD76F1" w:rsidP="00BD76F1">
      <w:pPr>
        <w:tabs>
          <w:tab w:val="left" w:pos="450"/>
          <w:tab w:val="left" w:pos="810"/>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b/>
          <w:bCs/>
          <w:sz w:val="24"/>
          <w:szCs w:val="24"/>
          <w:u w:val="single"/>
        </w:rPr>
        <w:t>Accounting for the Issuance of Stock</w:t>
      </w:r>
    </w:p>
    <w:p w:rsidR="00BD76F1" w:rsidRPr="00BD76F1" w:rsidRDefault="00BD76F1" w:rsidP="00BD76F1">
      <w:pPr>
        <w:tabs>
          <w:tab w:val="left" w:pos="450"/>
          <w:tab w:val="left" w:pos="810"/>
        </w:tabs>
        <w:spacing w:after="0" w:line="280" w:lineRule="exact"/>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9.</w:t>
      </w:r>
      <w:r w:rsidRPr="00BD76F1">
        <w:rPr>
          <w:rFonts w:ascii="Helvetica" w:eastAsia="Times New Roman" w:hAnsi="Helvetica" w:cs="Helvetica"/>
          <w:sz w:val="24"/>
          <w:szCs w:val="24"/>
        </w:rPr>
        <w:tab/>
        <w:t>The par value of a stock has no relationship to its fair market value. At present, the par value associated with most capital stock issues is very low. Low par values help companies avoid contingent liability associated with stock sold below par.</w:t>
      </w: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10.</w:t>
      </w:r>
      <w:r w:rsidRPr="00BD76F1">
        <w:rPr>
          <w:rFonts w:ascii="Helvetica" w:eastAsia="Times New Roman" w:hAnsi="Helvetica" w:cs="Helvetica"/>
          <w:sz w:val="24"/>
          <w:szCs w:val="24"/>
        </w:rPr>
        <w:tab/>
        <w:t xml:space="preserve">When </w:t>
      </w:r>
      <w:r w:rsidRPr="00BD76F1">
        <w:rPr>
          <w:rFonts w:ascii="Helvetica" w:eastAsia="Times New Roman" w:hAnsi="Helvetica" w:cs="Helvetica"/>
          <w:b/>
          <w:bCs/>
          <w:sz w:val="24"/>
          <w:szCs w:val="24"/>
        </w:rPr>
        <w:t xml:space="preserve">par value stock </w:t>
      </w:r>
      <w:r w:rsidRPr="00BD76F1">
        <w:rPr>
          <w:rFonts w:ascii="Helvetica" w:eastAsia="Times New Roman" w:hAnsi="Helvetica" w:cs="Helvetica"/>
          <w:sz w:val="24"/>
          <w:szCs w:val="24"/>
        </w:rPr>
        <w:t xml:space="preserve">is issued, the Capital Stock (common or preferred) account is credited for an amount equal to par value times the number of shares issued. Any amount received in excess of par value is credited to </w:t>
      </w:r>
      <w:r w:rsidRPr="00BD76F1">
        <w:rPr>
          <w:rFonts w:ascii="Helvetica" w:eastAsia="Times New Roman" w:hAnsi="Helvetica" w:cs="Helvetica"/>
          <w:b/>
          <w:bCs/>
          <w:sz w:val="24"/>
          <w:szCs w:val="24"/>
        </w:rPr>
        <w:t xml:space="preserve">additional paid-in capital. </w:t>
      </w:r>
      <w:r w:rsidRPr="00BD76F1">
        <w:rPr>
          <w:rFonts w:ascii="Helvetica" w:eastAsia="Times New Roman" w:hAnsi="Helvetica" w:cs="Helvetica"/>
          <w:sz w:val="24"/>
          <w:szCs w:val="24"/>
        </w:rPr>
        <w:t>For example, if 200 shares of common stock with a par value of $2 per share are sold for $500, the following journal entry would be made:</w:t>
      </w: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p>
    <w:p w:rsidR="00BD76F1" w:rsidRPr="00BD76F1" w:rsidRDefault="00BD76F1" w:rsidP="00BD76F1">
      <w:pPr>
        <w:tabs>
          <w:tab w:val="left" w:pos="1440"/>
          <w:tab w:val="left" w:pos="1800"/>
          <w:tab w:val="right" w:leader="dot" w:pos="7398"/>
          <w:tab w:val="right" w:pos="8388"/>
          <w:tab w:val="right" w:pos="9639"/>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sz w:val="24"/>
          <w:szCs w:val="24"/>
        </w:rPr>
        <w:tab/>
        <w:t>Cash</w:t>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500</w:t>
      </w:r>
    </w:p>
    <w:p w:rsidR="00BD76F1" w:rsidRPr="00BD76F1" w:rsidRDefault="00BD76F1" w:rsidP="00BD76F1">
      <w:pPr>
        <w:tabs>
          <w:tab w:val="left" w:pos="1440"/>
          <w:tab w:val="left" w:pos="1800"/>
          <w:tab w:val="right" w:leader="dot" w:pos="7398"/>
          <w:tab w:val="right" w:pos="8388"/>
          <w:tab w:val="right" w:pos="9639"/>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Common Stock</w:t>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400</w:t>
      </w:r>
    </w:p>
    <w:p w:rsidR="00BD76F1" w:rsidRPr="00BD76F1" w:rsidRDefault="00BD76F1" w:rsidP="00BD76F1">
      <w:pPr>
        <w:tabs>
          <w:tab w:val="left" w:pos="1440"/>
          <w:tab w:val="left" w:pos="1800"/>
          <w:tab w:val="right" w:leader="dot" w:pos="7398"/>
          <w:tab w:val="right" w:pos="8388"/>
          <w:tab w:val="right" w:pos="9639"/>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Paid-in Capital in Excess of Par</w:t>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100</w:t>
      </w: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Par value stock is always credited at issue date for its par value times the number of shares issued.</w:t>
      </w: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11.</w:t>
      </w:r>
      <w:r w:rsidRPr="00BD76F1">
        <w:rPr>
          <w:rFonts w:ascii="Helvetica" w:eastAsia="Times New Roman" w:hAnsi="Helvetica" w:cs="Helvetica"/>
          <w:sz w:val="24"/>
          <w:szCs w:val="24"/>
        </w:rPr>
        <w:tab/>
        <w:t xml:space="preserve">When </w:t>
      </w:r>
      <w:r w:rsidRPr="00BD76F1">
        <w:rPr>
          <w:rFonts w:ascii="Helvetica" w:eastAsia="Times New Roman" w:hAnsi="Helvetica" w:cs="Helvetica"/>
          <w:b/>
          <w:bCs/>
          <w:sz w:val="24"/>
          <w:szCs w:val="24"/>
        </w:rPr>
        <w:t xml:space="preserve">no-par stock </w:t>
      </w:r>
      <w:r w:rsidRPr="00BD76F1">
        <w:rPr>
          <w:rFonts w:ascii="Helvetica" w:eastAsia="Times New Roman" w:hAnsi="Helvetica" w:cs="Helvetica"/>
          <w:sz w:val="24"/>
          <w:szCs w:val="24"/>
        </w:rPr>
        <w:t xml:space="preserve">is issued, the Capital Stock account is credited for an amount equal to the value of the consideration received. If no-par stock has a </w:t>
      </w:r>
      <w:r w:rsidRPr="00BD76F1">
        <w:rPr>
          <w:rFonts w:ascii="Helvetica" w:eastAsia="Times New Roman" w:hAnsi="Helvetica" w:cs="Helvetica"/>
          <w:b/>
          <w:bCs/>
          <w:sz w:val="24"/>
          <w:szCs w:val="24"/>
        </w:rPr>
        <w:t xml:space="preserve">stated value, </w:t>
      </w:r>
      <w:r w:rsidRPr="00BD76F1">
        <w:rPr>
          <w:rFonts w:ascii="Helvetica" w:eastAsia="Times New Roman" w:hAnsi="Helvetica" w:cs="Helvetica"/>
          <w:sz w:val="24"/>
          <w:szCs w:val="24"/>
        </w:rPr>
        <w:t xml:space="preserve">it may be accounted for in the same way as true no-par stock. Alternatively, </w:t>
      </w:r>
      <w:r w:rsidRPr="00BD76F1">
        <w:rPr>
          <w:rFonts w:ascii="Helvetica" w:eastAsia="Times New Roman" w:hAnsi="Helvetica" w:cs="Helvetica"/>
          <w:sz w:val="24"/>
          <w:szCs w:val="24"/>
        </w:rPr>
        <w:lastRenderedPageBreak/>
        <w:t>the stated value may be considered similar to par value with any excess above stated value being accounted for as additional paid-in capital.</w:t>
      </w:r>
    </w:p>
    <w:p w:rsidR="00BD76F1" w:rsidRDefault="00BD76F1" w:rsidP="00BD76F1">
      <w:pPr>
        <w:spacing w:after="0" w:line="280" w:lineRule="exact"/>
        <w:jc w:val="both"/>
        <w:rPr>
          <w:rFonts w:ascii="Helvetica" w:eastAsia="Times New Roman" w:hAnsi="Helvetica" w:cs="Helvetica"/>
          <w:b/>
          <w:bCs/>
          <w:sz w:val="24"/>
          <w:szCs w:val="24"/>
          <w:u w:val="single"/>
        </w:rPr>
      </w:pPr>
    </w:p>
    <w:p w:rsidR="00BD76F1" w:rsidRPr="00BD76F1" w:rsidRDefault="00BD76F1" w:rsidP="00BD76F1">
      <w:pPr>
        <w:spacing w:after="0" w:line="280" w:lineRule="exact"/>
        <w:jc w:val="both"/>
        <w:rPr>
          <w:rFonts w:ascii="Helvetica" w:eastAsia="Times New Roman" w:hAnsi="Helvetica" w:cs="Helvetica"/>
          <w:sz w:val="24"/>
          <w:szCs w:val="24"/>
        </w:rPr>
      </w:pPr>
      <w:r w:rsidRPr="00BD76F1">
        <w:rPr>
          <w:rFonts w:ascii="Helvetica" w:eastAsia="Times New Roman" w:hAnsi="Helvetica" w:cs="Helvetica"/>
          <w:b/>
          <w:bCs/>
          <w:sz w:val="24"/>
          <w:szCs w:val="24"/>
          <w:u w:val="single"/>
        </w:rPr>
        <w:t>Lump Sum Sales</w:t>
      </w:r>
    </w:p>
    <w:p w:rsidR="00BD76F1" w:rsidRPr="00BD76F1" w:rsidRDefault="00BD76F1" w:rsidP="00BD76F1">
      <w:pPr>
        <w:spacing w:after="0" w:line="280" w:lineRule="exact"/>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12.</w:t>
      </w:r>
      <w:r w:rsidRPr="00BD76F1">
        <w:rPr>
          <w:rFonts w:ascii="Helvetica" w:eastAsia="Times New Roman" w:hAnsi="Helvetica" w:cs="Helvetica"/>
          <w:sz w:val="24"/>
          <w:szCs w:val="24"/>
        </w:rPr>
        <w:tab/>
        <w:t xml:space="preserve">More than one class of stock is sometimes issued for a single payment or lump sum amount. Such a transaction requires allocation of the proceeds between the classes of securities involved. The two methods of allocation used are (a) the </w:t>
      </w:r>
      <w:r w:rsidRPr="00BD76F1">
        <w:rPr>
          <w:rFonts w:ascii="Helvetica" w:eastAsia="Times New Roman" w:hAnsi="Helvetica" w:cs="Helvetica"/>
          <w:b/>
          <w:bCs/>
          <w:sz w:val="24"/>
          <w:szCs w:val="24"/>
        </w:rPr>
        <w:t xml:space="preserve">proportional method </w:t>
      </w:r>
      <w:r w:rsidRPr="00BD76F1">
        <w:rPr>
          <w:rFonts w:ascii="Helvetica" w:eastAsia="Times New Roman" w:hAnsi="Helvetica" w:cs="Helvetica"/>
          <w:sz w:val="24"/>
          <w:szCs w:val="24"/>
        </w:rPr>
        <w:t xml:space="preserve">and (b) the </w:t>
      </w:r>
      <w:r w:rsidRPr="00BD76F1">
        <w:rPr>
          <w:rFonts w:ascii="Helvetica" w:eastAsia="Times New Roman" w:hAnsi="Helvetica" w:cs="Helvetica"/>
          <w:b/>
          <w:bCs/>
          <w:sz w:val="24"/>
          <w:szCs w:val="24"/>
        </w:rPr>
        <w:t xml:space="preserve">incremental method. </w:t>
      </w:r>
      <w:r w:rsidRPr="00BD76F1">
        <w:rPr>
          <w:rFonts w:ascii="Helvetica" w:eastAsia="Times New Roman" w:hAnsi="Helvetica" w:cs="Helvetica"/>
          <w:sz w:val="24"/>
          <w:szCs w:val="24"/>
        </w:rPr>
        <w:t>The former method is used when the fair market value for each class of security is readily determinable, and the latter method is used when only one class’s market value is known.</w:t>
      </w: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b/>
          <w:bCs/>
          <w:sz w:val="24"/>
          <w:szCs w:val="24"/>
          <w:u w:val="single"/>
        </w:rPr>
        <w:t>Stock Issued in Noncash Transactions</w:t>
      </w: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13.</w:t>
      </w:r>
      <w:r w:rsidRPr="00BD76F1">
        <w:rPr>
          <w:rFonts w:ascii="Helvetica" w:eastAsia="Times New Roman" w:hAnsi="Helvetica" w:cs="Helvetica"/>
          <w:sz w:val="24"/>
          <w:szCs w:val="24"/>
        </w:rPr>
        <w:tab/>
      </w:r>
      <w:r w:rsidRPr="00BD76F1">
        <w:rPr>
          <w:rFonts w:ascii="Helvetica" w:eastAsia="Times New Roman" w:hAnsi="Helvetica" w:cs="Helvetica"/>
          <w:spacing w:val="-2"/>
          <w:sz w:val="24"/>
          <w:szCs w:val="24"/>
        </w:rPr>
        <w:t xml:space="preserve">Stock issued for consideration other than cash should be recorded by using the fair market </w:t>
      </w:r>
      <w:r w:rsidRPr="00BD76F1">
        <w:rPr>
          <w:rFonts w:ascii="Helvetica" w:eastAsia="Times New Roman" w:hAnsi="Helvetica" w:cs="Helvetica"/>
          <w:sz w:val="24"/>
          <w:szCs w:val="24"/>
        </w:rPr>
        <w:t xml:space="preserve">value of the consideration or the fair market value of the stock issued, whichever is more clearly determinable. In cases where the fair market value of both items is not clearly </w:t>
      </w:r>
      <w:r w:rsidRPr="00BD76F1">
        <w:rPr>
          <w:rFonts w:ascii="Helvetica" w:eastAsia="Times New Roman" w:hAnsi="Helvetica" w:cs="Helvetica"/>
          <w:spacing w:val="-3"/>
          <w:sz w:val="24"/>
          <w:szCs w:val="24"/>
        </w:rPr>
        <w:t>determinable, the board of directors has the authority to establish a value for the transaction.</w:t>
      </w: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b/>
          <w:bCs/>
          <w:sz w:val="24"/>
          <w:szCs w:val="24"/>
          <w:u w:val="single"/>
        </w:rPr>
        <w:t>Costs of Issuing Stock</w:t>
      </w: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14.</w:t>
      </w:r>
      <w:r w:rsidRPr="00BD76F1">
        <w:rPr>
          <w:rFonts w:ascii="Helvetica" w:eastAsia="Times New Roman" w:hAnsi="Helvetica" w:cs="Helvetica"/>
          <w:sz w:val="24"/>
          <w:szCs w:val="24"/>
        </w:rPr>
        <w:tab/>
        <w:t>Direct costs incurred to sell stock such as underwriting costs, accounting and legal fees, and printing costs should be debited to Additional Paid-in Capital. Management salaries and other indirect costs related to the stock issue should be expensed as incurred.</w:t>
      </w: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b/>
          <w:bCs/>
          <w:sz w:val="24"/>
          <w:szCs w:val="24"/>
          <w:u w:val="single"/>
        </w:rPr>
        <w:t>Treasury Stock</w:t>
      </w: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pacing w:val="-2"/>
          <w:sz w:val="24"/>
          <w:szCs w:val="24"/>
        </w:rPr>
      </w:pPr>
      <w:r w:rsidRPr="00BD76F1">
        <w:rPr>
          <w:rFonts w:ascii="Helvetica" w:eastAsia="Times New Roman" w:hAnsi="Helvetica" w:cs="Helvetica"/>
          <w:sz w:val="24"/>
          <w:szCs w:val="24"/>
        </w:rPr>
        <w:tab/>
        <w:t>15.</w:t>
      </w:r>
      <w:r w:rsidRPr="00BD76F1">
        <w:rPr>
          <w:rFonts w:ascii="Helvetica" w:eastAsia="Times New Roman" w:hAnsi="Helvetica" w:cs="Helvetica"/>
          <w:sz w:val="24"/>
          <w:szCs w:val="24"/>
        </w:rPr>
        <w:tab/>
      </w:r>
      <w:r w:rsidRPr="00BD76F1">
        <w:rPr>
          <w:rFonts w:ascii="Helvetica" w:eastAsia="Times New Roman" w:hAnsi="Helvetica" w:cs="Helvetica"/>
          <w:b/>
          <w:bCs/>
          <w:spacing w:val="-3"/>
          <w:sz w:val="24"/>
          <w:szCs w:val="24"/>
        </w:rPr>
        <w:t xml:space="preserve">Treasury stock </w:t>
      </w:r>
      <w:r w:rsidRPr="00BD76F1">
        <w:rPr>
          <w:rFonts w:ascii="Helvetica" w:eastAsia="Times New Roman" w:hAnsi="Helvetica" w:cs="Helvetica"/>
          <w:spacing w:val="-3"/>
          <w:sz w:val="24"/>
          <w:szCs w:val="24"/>
        </w:rPr>
        <w:t xml:space="preserve">is a corporation’s own stock that (a) was </w:t>
      </w:r>
      <w:proofErr w:type="gramStart"/>
      <w:r w:rsidRPr="00BD76F1">
        <w:rPr>
          <w:rFonts w:ascii="Helvetica" w:eastAsia="Times New Roman" w:hAnsi="Helvetica" w:cs="Helvetica"/>
          <w:spacing w:val="-3"/>
          <w:sz w:val="24"/>
          <w:szCs w:val="24"/>
        </w:rPr>
        <w:t>outstanding,</w:t>
      </w:r>
      <w:proofErr w:type="gramEnd"/>
      <w:r w:rsidRPr="00BD76F1">
        <w:rPr>
          <w:rFonts w:ascii="Helvetica" w:eastAsia="Times New Roman" w:hAnsi="Helvetica" w:cs="Helvetica"/>
          <w:spacing w:val="-3"/>
          <w:sz w:val="24"/>
          <w:szCs w:val="24"/>
        </w:rPr>
        <w:t xml:space="preserve"> (b) has been </w:t>
      </w:r>
      <w:r w:rsidRPr="00BD76F1">
        <w:rPr>
          <w:rFonts w:ascii="Helvetica" w:eastAsia="Times New Roman" w:hAnsi="Helvetica" w:cs="Helvetica"/>
          <w:spacing w:val="-2"/>
          <w:sz w:val="24"/>
          <w:szCs w:val="24"/>
        </w:rPr>
        <w:t>reacquired by the corporation, and (c) is not retired. Treasury stock is not an asset and should be shown in the balance sheet as a reduction of stockholders’ equity. Treasury stock is essentially the same as unissued stock. The reasons corporations purchase their outstanding stock include: (a) to provide tax efficient distributions of excess cash to shareholders; (b) to increase earnings per share and return on equity; (c) to provide stock for employee stock compensation; (d) to contract operations or thwart takeover attempts; and (e) to make a market in the stock.</w:t>
      </w: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16.</w:t>
      </w:r>
      <w:r w:rsidRPr="00BD76F1">
        <w:rPr>
          <w:rFonts w:ascii="Helvetica" w:eastAsia="Times New Roman" w:hAnsi="Helvetica" w:cs="Helvetica"/>
          <w:sz w:val="24"/>
          <w:szCs w:val="24"/>
        </w:rPr>
        <w:tab/>
        <w:t xml:space="preserve">Two methods are used in accounting for treasury stock, the </w:t>
      </w:r>
      <w:r w:rsidRPr="00BD76F1">
        <w:rPr>
          <w:rFonts w:ascii="Helvetica" w:eastAsia="Times New Roman" w:hAnsi="Helvetica" w:cs="Helvetica"/>
          <w:b/>
          <w:bCs/>
          <w:sz w:val="24"/>
          <w:szCs w:val="24"/>
        </w:rPr>
        <w:t xml:space="preserve">cost method </w:t>
      </w:r>
      <w:r w:rsidRPr="00BD76F1">
        <w:rPr>
          <w:rFonts w:ascii="Helvetica" w:eastAsia="Times New Roman" w:hAnsi="Helvetica" w:cs="Helvetica"/>
          <w:sz w:val="24"/>
          <w:szCs w:val="24"/>
        </w:rPr>
        <w:t xml:space="preserve">and the </w:t>
      </w:r>
      <w:r w:rsidRPr="00BD76F1">
        <w:rPr>
          <w:rFonts w:ascii="Helvetica" w:eastAsia="Times New Roman" w:hAnsi="Helvetica" w:cs="Helvetica"/>
          <w:b/>
          <w:bCs/>
          <w:sz w:val="24"/>
          <w:szCs w:val="24"/>
        </w:rPr>
        <w:t xml:space="preserve">par value method. </w:t>
      </w:r>
      <w:r w:rsidRPr="00BD76F1">
        <w:rPr>
          <w:rFonts w:ascii="Helvetica" w:eastAsia="Times New Roman" w:hAnsi="Helvetica" w:cs="Helvetica"/>
          <w:sz w:val="24"/>
          <w:szCs w:val="24"/>
        </w:rPr>
        <w:t xml:space="preserve">Under the cost method, treasury stock is recorded in the accounts at acquisition cost. When the treasury stock is reissued the Treasury Stock account is credited for the acquisition cost. If treasury stock is reissued for </w:t>
      </w:r>
      <w:r w:rsidRPr="00BD76F1">
        <w:rPr>
          <w:rFonts w:ascii="Helvetica" w:eastAsia="Times New Roman" w:hAnsi="Helvetica" w:cs="Helvetica"/>
          <w:b/>
          <w:bCs/>
          <w:sz w:val="24"/>
          <w:szCs w:val="24"/>
        </w:rPr>
        <w:t xml:space="preserve">more </w:t>
      </w:r>
      <w:r w:rsidRPr="00BD76F1">
        <w:rPr>
          <w:rFonts w:ascii="Helvetica" w:eastAsia="Times New Roman" w:hAnsi="Helvetica" w:cs="Helvetica"/>
          <w:sz w:val="24"/>
          <w:szCs w:val="24"/>
        </w:rPr>
        <w:t xml:space="preserve">than its acquisition cost, the excess amount is credited to </w:t>
      </w:r>
      <w:r w:rsidRPr="00BD76F1">
        <w:rPr>
          <w:rFonts w:ascii="Helvetica" w:eastAsia="Times New Roman" w:hAnsi="Helvetica" w:cs="Helvetica"/>
          <w:b/>
          <w:bCs/>
          <w:sz w:val="24"/>
          <w:szCs w:val="24"/>
        </w:rPr>
        <w:t xml:space="preserve">Paid-in Capital from Treasury Stock. </w:t>
      </w:r>
      <w:r w:rsidRPr="00BD76F1">
        <w:rPr>
          <w:rFonts w:ascii="Helvetica" w:eastAsia="Times New Roman" w:hAnsi="Helvetica" w:cs="Helvetica"/>
          <w:sz w:val="24"/>
          <w:szCs w:val="24"/>
        </w:rPr>
        <w:t xml:space="preserve">If treasury stock is reissued for </w:t>
      </w:r>
      <w:r w:rsidRPr="00BD76F1">
        <w:rPr>
          <w:rFonts w:ascii="Helvetica" w:eastAsia="Times New Roman" w:hAnsi="Helvetica" w:cs="Helvetica"/>
          <w:b/>
          <w:bCs/>
          <w:sz w:val="24"/>
          <w:szCs w:val="24"/>
        </w:rPr>
        <w:t xml:space="preserve">less </w:t>
      </w:r>
      <w:r w:rsidRPr="00BD76F1">
        <w:rPr>
          <w:rFonts w:ascii="Helvetica" w:eastAsia="Times New Roman" w:hAnsi="Helvetica" w:cs="Helvetica"/>
          <w:sz w:val="24"/>
          <w:szCs w:val="24"/>
        </w:rPr>
        <w:t xml:space="preserve">than its acquisition cost, the difference should be debited to any paid-in capital from previous treasury stock transactions. If the balance in this account is </w:t>
      </w:r>
      <w:r w:rsidRPr="00BD76F1">
        <w:rPr>
          <w:rFonts w:ascii="Helvetica" w:eastAsia="Times New Roman" w:hAnsi="Helvetica" w:cs="Helvetica"/>
          <w:spacing w:val="-3"/>
          <w:sz w:val="24"/>
          <w:szCs w:val="24"/>
        </w:rPr>
        <w:t xml:space="preserve">insufficient, the remaining </w:t>
      </w:r>
      <w:r w:rsidRPr="00BD76F1">
        <w:rPr>
          <w:rFonts w:ascii="Helvetica" w:eastAsia="Times New Roman" w:hAnsi="Helvetica" w:cs="Helvetica"/>
          <w:spacing w:val="-3"/>
          <w:sz w:val="24"/>
          <w:szCs w:val="24"/>
        </w:rPr>
        <w:lastRenderedPageBreak/>
        <w:t xml:space="preserve">difference is charged to retained earnings. The following example </w:t>
      </w:r>
      <w:r w:rsidRPr="00BD76F1">
        <w:rPr>
          <w:rFonts w:ascii="Helvetica" w:eastAsia="Times New Roman" w:hAnsi="Helvetica" w:cs="Helvetica"/>
          <w:sz w:val="24"/>
          <w:szCs w:val="24"/>
        </w:rPr>
        <w:t>shows the accounting for treasury stock under the cost method.</w:t>
      </w: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10,000 shares of common stock with a par value of $5 per share were originally issued at $12 per share.</w:t>
      </w:r>
    </w:p>
    <w:p w:rsidR="00BD76F1" w:rsidRPr="00BD76F1" w:rsidRDefault="00BD76F1" w:rsidP="00BD76F1">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p>
    <w:p w:rsidR="00BD76F1" w:rsidRPr="00BD76F1" w:rsidRDefault="00BD76F1" w:rsidP="00BD76F1">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BD76F1">
        <w:rPr>
          <w:rFonts w:ascii="Helvetica" w:eastAsia="Times New Roman" w:hAnsi="Helvetica" w:cs="Helvetica"/>
          <w:sz w:val="24"/>
          <w:szCs w:val="24"/>
        </w:rPr>
        <w:tab/>
        <w:t>A.</w:t>
      </w:r>
      <w:r w:rsidRPr="00BD76F1">
        <w:rPr>
          <w:rFonts w:ascii="Helvetica" w:eastAsia="Times New Roman" w:hAnsi="Helvetica" w:cs="Helvetica"/>
          <w:sz w:val="24"/>
          <w:szCs w:val="24"/>
        </w:rPr>
        <w:tab/>
        <w:t>2,000 shares of common stock are reacquired for $20,000.</w:t>
      </w: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p>
    <w:p w:rsidR="00BD76F1" w:rsidRPr="00BD76F1" w:rsidRDefault="00BD76F1" w:rsidP="00BD76F1">
      <w:pPr>
        <w:spacing w:after="0" w:line="280" w:lineRule="exact"/>
        <w:jc w:val="center"/>
        <w:rPr>
          <w:rFonts w:ascii="Helvetica" w:eastAsia="Times New Roman" w:hAnsi="Helvetica" w:cs="Helvetica"/>
          <w:sz w:val="24"/>
          <w:szCs w:val="24"/>
        </w:rPr>
      </w:pPr>
      <w:r w:rsidRPr="00BD76F1">
        <w:rPr>
          <w:rFonts w:ascii="Helvetica" w:eastAsia="Times New Roman" w:hAnsi="Helvetica" w:cs="Helvetica"/>
          <w:b/>
          <w:bCs/>
          <w:sz w:val="24"/>
          <w:szCs w:val="24"/>
        </w:rPr>
        <w:t>Entry for Purchase</w:t>
      </w:r>
    </w:p>
    <w:p w:rsidR="00BD76F1" w:rsidRPr="00BD76F1" w:rsidRDefault="00BD76F1" w:rsidP="00BD76F1">
      <w:pPr>
        <w:tabs>
          <w:tab w:val="left" w:pos="1440"/>
          <w:tab w:val="left" w:pos="1800"/>
          <w:tab w:val="right" w:leader="dot" w:pos="6975"/>
          <w:tab w:val="right" w:pos="8307"/>
          <w:tab w:val="right" w:pos="9657"/>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sz w:val="24"/>
          <w:szCs w:val="24"/>
        </w:rPr>
        <w:tab/>
        <w:t>Treasury Stock</w:t>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20,000</w:t>
      </w:r>
    </w:p>
    <w:p w:rsidR="00BD76F1" w:rsidRPr="00BD76F1" w:rsidRDefault="00BD76F1" w:rsidP="00BD76F1">
      <w:pPr>
        <w:tabs>
          <w:tab w:val="left" w:pos="1440"/>
          <w:tab w:val="left" w:pos="1800"/>
          <w:tab w:val="right" w:leader="dot" w:pos="6975"/>
          <w:tab w:val="right" w:pos="8307"/>
          <w:tab w:val="right" w:pos="9657"/>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Cash</w:t>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20,000</w:t>
      </w:r>
    </w:p>
    <w:p w:rsidR="00BD76F1" w:rsidRPr="00BD76F1" w:rsidRDefault="00BD76F1" w:rsidP="00BD76F1">
      <w:pPr>
        <w:tabs>
          <w:tab w:val="left" w:pos="1890"/>
          <w:tab w:val="right" w:pos="7920"/>
          <w:tab w:val="right" w:pos="9180"/>
        </w:tabs>
        <w:spacing w:after="0" w:line="280" w:lineRule="exact"/>
        <w:jc w:val="both"/>
        <w:rPr>
          <w:rFonts w:ascii="Helvetica" w:eastAsia="Times New Roman" w:hAnsi="Helvetica" w:cs="Helvetica"/>
          <w:sz w:val="24"/>
          <w:szCs w:val="24"/>
        </w:rPr>
      </w:pPr>
    </w:p>
    <w:p w:rsidR="00BD76F1" w:rsidRPr="00BD76F1" w:rsidRDefault="00BD76F1" w:rsidP="00BD76F1">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BD76F1">
        <w:rPr>
          <w:rFonts w:ascii="Helvetica" w:eastAsia="Times New Roman" w:hAnsi="Helvetica" w:cs="Helvetica"/>
          <w:sz w:val="24"/>
          <w:szCs w:val="24"/>
        </w:rPr>
        <w:tab/>
        <w:t>B.</w:t>
      </w:r>
      <w:r w:rsidRPr="00BD76F1">
        <w:rPr>
          <w:rFonts w:ascii="Helvetica" w:eastAsia="Times New Roman" w:hAnsi="Helvetica" w:cs="Helvetica"/>
          <w:sz w:val="24"/>
          <w:szCs w:val="24"/>
        </w:rPr>
        <w:tab/>
        <w:t>1,000 shares of treasury stock are resold for $8,000.</w:t>
      </w:r>
    </w:p>
    <w:p w:rsidR="00BD76F1" w:rsidRPr="00BD76F1" w:rsidRDefault="00BD76F1" w:rsidP="00BD76F1">
      <w:pPr>
        <w:spacing w:after="0" w:line="280" w:lineRule="exact"/>
        <w:jc w:val="both"/>
        <w:rPr>
          <w:rFonts w:ascii="Helvetica" w:eastAsia="Times New Roman" w:hAnsi="Helvetica" w:cs="Helvetica"/>
          <w:sz w:val="24"/>
          <w:szCs w:val="24"/>
        </w:rPr>
      </w:pPr>
    </w:p>
    <w:p w:rsidR="00BD76F1" w:rsidRPr="00BD76F1" w:rsidRDefault="00BD76F1" w:rsidP="00BD76F1">
      <w:pPr>
        <w:spacing w:after="0" w:line="280" w:lineRule="exact"/>
        <w:jc w:val="center"/>
        <w:rPr>
          <w:rFonts w:ascii="Helvetica" w:eastAsia="Times New Roman" w:hAnsi="Helvetica" w:cs="Helvetica"/>
          <w:sz w:val="24"/>
          <w:szCs w:val="24"/>
        </w:rPr>
      </w:pPr>
      <w:r w:rsidRPr="00BD76F1">
        <w:rPr>
          <w:rFonts w:ascii="Helvetica" w:eastAsia="Times New Roman" w:hAnsi="Helvetica" w:cs="Helvetica"/>
          <w:b/>
          <w:bCs/>
          <w:sz w:val="24"/>
          <w:szCs w:val="24"/>
        </w:rPr>
        <w:t>Entry for Resale</w:t>
      </w:r>
    </w:p>
    <w:p w:rsidR="00BD76F1" w:rsidRPr="00BD76F1" w:rsidRDefault="00BD76F1" w:rsidP="00BD76F1">
      <w:pPr>
        <w:tabs>
          <w:tab w:val="left" w:pos="1440"/>
          <w:tab w:val="left" w:pos="1800"/>
          <w:tab w:val="right" w:leader="dot" w:pos="6975"/>
          <w:tab w:val="right" w:pos="8307"/>
          <w:tab w:val="right" w:pos="9657"/>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sz w:val="24"/>
          <w:szCs w:val="24"/>
        </w:rPr>
        <w:tab/>
        <w:t>Cash</w:t>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8,000</w:t>
      </w:r>
    </w:p>
    <w:p w:rsidR="00BD76F1" w:rsidRPr="00BD76F1" w:rsidRDefault="00BD76F1" w:rsidP="00BD76F1">
      <w:pPr>
        <w:tabs>
          <w:tab w:val="left" w:pos="1440"/>
          <w:tab w:val="left" w:pos="1800"/>
          <w:tab w:val="right" w:leader="dot" w:pos="6975"/>
          <w:tab w:val="right" w:pos="8307"/>
          <w:tab w:val="right" w:pos="9657"/>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sz w:val="24"/>
          <w:szCs w:val="24"/>
        </w:rPr>
        <w:tab/>
        <w:t>Retained Earnings</w:t>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2,000</w:t>
      </w:r>
    </w:p>
    <w:p w:rsidR="00BD76F1" w:rsidRPr="00BD76F1" w:rsidRDefault="00BD76F1" w:rsidP="00BD76F1">
      <w:pPr>
        <w:tabs>
          <w:tab w:val="left" w:pos="1440"/>
          <w:tab w:val="left" w:pos="1800"/>
          <w:tab w:val="right" w:leader="dot" w:pos="6975"/>
          <w:tab w:val="right" w:pos="8307"/>
          <w:tab w:val="right" w:pos="9657"/>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Treasury Stock</w:t>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10,000</w:t>
      </w:r>
    </w:p>
    <w:p w:rsidR="00BD76F1" w:rsidRPr="00BD76F1" w:rsidRDefault="00BD76F1" w:rsidP="00BD76F1">
      <w:pPr>
        <w:tabs>
          <w:tab w:val="left" w:pos="1440"/>
          <w:tab w:val="left" w:pos="1800"/>
          <w:tab w:val="right" w:leader="dot" w:pos="6588"/>
          <w:tab w:val="right" w:pos="8307"/>
          <w:tab w:val="right" w:pos="9657"/>
        </w:tabs>
        <w:spacing w:after="0" w:line="280" w:lineRule="exact"/>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17.</w:t>
      </w:r>
      <w:r w:rsidRPr="00BD76F1">
        <w:rPr>
          <w:rFonts w:ascii="Helvetica" w:eastAsia="Times New Roman" w:hAnsi="Helvetica" w:cs="Helvetica"/>
          <w:sz w:val="24"/>
          <w:szCs w:val="24"/>
        </w:rPr>
        <w:tab/>
        <w:t>The cost of treasury stock is shown in the balance sheet as a deduction from the total of all owners’ equity accounts.</w:t>
      </w: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b/>
          <w:bCs/>
          <w:sz w:val="24"/>
          <w:szCs w:val="24"/>
          <w:u w:val="single"/>
        </w:rPr>
        <w:t>Preferred Stock</w:t>
      </w: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18.</w:t>
      </w:r>
      <w:r w:rsidRPr="00BD76F1">
        <w:rPr>
          <w:rFonts w:ascii="Helvetica" w:eastAsia="Times New Roman" w:hAnsi="Helvetica" w:cs="Helvetica"/>
          <w:sz w:val="24"/>
          <w:szCs w:val="24"/>
        </w:rPr>
        <w:tab/>
      </w:r>
      <w:r w:rsidRPr="00BD76F1">
        <w:rPr>
          <w:rFonts w:ascii="Helvetica" w:eastAsia="Times New Roman" w:hAnsi="Helvetica" w:cs="Helvetica"/>
          <w:b/>
          <w:bCs/>
          <w:sz w:val="24"/>
          <w:szCs w:val="24"/>
        </w:rPr>
        <w:t xml:space="preserve">Preferred stock </w:t>
      </w:r>
      <w:r w:rsidRPr="00BD76F1">
        <w:rPr>
          <w:rFonts w:ascii="Helvetica" w:eastAsia="Times New Roman" w:hAnsi="Helvetica" w:cs="Helvetica"/>
          <w:sz w:val="24"/>
          <w:szCs w:val="24"/>
        </w:rPr>
        <w:t>is the term used to describe a class of stock that possesses certain preferences or features not possessed by the common stock. The following features are those most often associated with preferred stock issues:</w:t>
      </w: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p>
    <w:p w:rsidR="00BD76F1" w:rsidRPr="00BD76F1" w:rsidRDefault="00BD76F1" w:rsidP="00BD76F1">
      <w:pPr>
        <w:tabs>
          <w:tab w:val="left" w:pos="540"/>
          <w:tab w:val="left" w:pos="907"/>
        </w:tabs>
        <w:overflowPunct w:val="0"/>
        <w:autoSpaceDE w:val="0"/>
        <w:autoSpaceDN w:val="0"/>
        <w:adjustRightInd w:val="0"/>
        <w:spacing w:after="180" w:line="280" w:lineRule="exact"/>
        <w:ind w:left="907" w:hanging="907"/>
        <w:jc w:val="both"/>
        <w:rPr>
          <w:rFonts w:ascii="Helvetica" w:eastAsia="Times New Roman" w:hAnsi="Helvetica" w:cs="Helvetica"/>
          <w:sz w:val="24"/>
          <w:szCs w:val="24"/>
        </w:rPr>
      </w:pPr>
      <w:r w:rsidRPr="00BD76F1">
        <w:rPr>
          <w:rFonts w:ascii="Helvetica" w:eastAsia="Times New Roman" w:hAnsi="Helvetica" w:cs="Helvetica"/>
          <w:sz w:val="24"/>
          <w:szCs w:val="24"/>
        </w:rPr>
        <w:tab/>
        <w:t>a.</w:t>
      </w:r>
      <w:r w:rsidRPr="00BD76F1">
        <w:rPr>
          <w:rFonts w:ascii="Helvetica" w:eastAsia="Times New Roman" w:hAnsi="Helvetica" w:cs="Helvetica"/>
          <w:sz w:val="24"/>
          <w:szCs w:val="24"/>
        </w:rPr>
        <w:tab/>
        <w:t>Preference as to dividends.</w:t>
      </w:r>
    </w:p>
    <w:p w:rsidR="00BD76F1" w:rsidRPr="00BD76F1" w:rsidRDefault="00BD76F1" w:rsidP="00BD76F1">
      <w:pPr>
        <w:tabs>
          <w:tab w:val="left" w:pos="540"/>
          <w:tab w:val="left" w:pos="907"/>
        </w:tabs>
        <w:overflowPunct w:val="0"/>
        <w:autoSpaceDE w:val="0"/>
        <w:autoSpaceDN w:val="0"/>
        <w:adjustRightInd w:val="0"/>
        <w:spacing w:after="180" w:line="280" w:lineRule="exact"/>
        <w:ind w:left="907" w:hanging="907"/>
        <w:jc w:val="both"/>
        <w:rPr>
          <w:rFonts w:ascii="Helvetica" w:eastAsia="Times New Roman" w:hAnsi="Helvetica" w:cs="Helvetica"/>
          <w:sz w:val="24"/>
          <w:szCs w:val="24"/>
        </w:rPr>
      </w:pPr>
      <w:r w:rsidRPr="00BD76F1">
        <w:rPr>
          <w:rFonts w:ascii="Helvetica" w:eastAsia="Times New Roman" w:hAnsi="Helvetica" w:cs="Helvetica"/>
          <w:sz w:val="24"/>
          <w:szCs w:val="24"/>
        </w:rPr>
        <w:tab/>
        <w:t>b.</w:t>
      </w:r>
      <w:r w:rsidRPr="00BD76F1">
        <w:rPr>
          <w:rFonts w:ascii="Helvetica" w:eastAsia="Times New Roman" w:hAnsi="Helvetica" w:cs="Helvetica"/>
          <w:sz w:val="24"/>
          <w:szCs w:val="24"/>
        </w:rPr>
        <w:tab/>
        <w:t>Preference as to assets in the event of liquidation.</w:t>
      </w:r>
    </w:p>
    <w:p w:rsidR="00BD76F1" w:rsidRPr="00BD76F1" w:rsidRDefault="00BD76F1" w:rsidP="00BD76F1">
      <w:pPr>
        <w:tabs>
          <w:tab w:val="left" w:pos="540"/>
          <w:tab w:val="left" w:pos="907"/>
        </w:tabs>
        <w:overflowPunct w:val="0"/>
        <w:autoSpaceDE w:val="0"/>
        <w:autoSpaceDN w:val="0"/>
        <w:adjustRightInd w:val="0"/>
        <w:spacing w:after="180" w:line="280" w:lineRule="exact"/>
        <w:ind w:left="907" w:hanging="907"/>
        <w:jc w:val="both"/>
        <w:rPr>
          <w:rFonts w:ascii="Helvetica" w:eastAsia="Times New Roman" w:hAnsi="Helvetica" w:cs="Helvetica"/>
          <w:sz w:val="24"/>
          <w:szCs w:val="24"/>
        </w:rPr>
      </w:pPr>
      <w:r w:rsidRPr="00BD76F1">
        <w:rPr>
          <w:rFonts w:ascii="Helvetica" w:eastAsia="Times New Roman" w:hAnsi="Helvetica" w:cs="Helvetica"/>
          <w:sz w:val="24"/>
          <w:szCs w:val="24"/>
        </w:rPr>
        <w:tab/>
        <w:t>c.</w:t>
      </w:r>
      <w:r w:rsidRPr="00BD76F1">
        <w:rPr>
          <w:rFonts w:ascii="Helvetica" w:eastAsia="Times New Roman" w:hAnsi="Helvetica" w:cs="Helvetica"/>
          <w:sz w:val="24"/>
          <w:szCs w:val="24"/>
        </w:rPr>
        <w:tab/>
        <w:t>Convertible into common stock.</w:t>
      </w:r>
    </w:p>
    <w:p w:rsidR="00BD76F1" w:rsidRPr="00BD76F1" w:rsidRDefault="00BD76F1" w:rsidP="00BD76F1">
      <w:pPr>
        <w:tabs>
          <w:tab w:val="left" w:pos="540"/>
          <w:tab w:val="left" w:pos="907"/>
        </w:tabs>
        <w:overflowPunct w:val="0"/>
        <w:autoSpaceDE w:val="0"/>
        <w:autoSpaceDN w:val="0"/>
        <w:adjustRightInd w:val="0"/>
        <w:spacing w:after="180" w:line="280" w:lineRule="exact"/>
        <w:ind w:left="907" w:hanging="907"/>
        <w:jc w:val="both"/>
        <w:rPr>
          <w:rFonts w:ascii="Helvetica" w:eastAsia="Times New Roman" w:hAnsi="Helvetica" w:cs="Helvetica"/>
          <w:sz w:val="24"/>
          <w:szCs w:val="24"/>
        </w:rPr>
      </w:pPr>
      <w:r w:rsidRPr="00BD76F1">
        <w:rPr>
          <w:rFonts w:ascii="Helvetica" w:eastAsia="Times New Roman" w:hAnsi="Helvetica" w:cs="Helvetica"/>
          <w:sz w:val="24"/>
          <w:szCs w:val="24"/>
        </w:rPr>
        <w:tab/>
        <w:t>d.</w:t>
      </w:r>
      <w:r w:rsidRPr="00BD76F1">
        <w:rPr>
          <w:rFonts w:ascii="Helvetica" w:eastAsia="Times New Roman" w:hAnsi="Helvetica" w:cs="Helvetica"/>
          <w:sz w:val="24"/>
          <w:szCs w:val="24"/>
        </w:rPr>
        <w:tab/>
        <w:t>Callable at the option of the corporation.</w:t>
      </w:r>
    </w:p>
    <w:p w:rsidR="00BD76F1" w:rsidRPr="00BD76F1" w:rsidRDefault="00BD76F1" w:rsidP="00BD76F1">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BD76F1">
        <w:rPr>
          <w:rFonts w:ascii="Helvetica" w:eastAsia="Times New Roman" w:hAnsi="Helvetica" w:cs="Helvetica"/>
          <w:sz w:val="24"/>
          <w:szCs w:val="24"/>
        </w:rPr>
        <w:tab/>
        <w:t>e.</w:t>
      </w:r>
      <w:r w:rsidRPr="00BD76F1">
        <w:rPr>
          <w:rFonts w:ascii="Helvetica" w:eastAsia="Times New Roman" w:hAnsi="Helvetica" w:cs="Helvetica"/>
          <w:sz w:val="24"/>
          <w:szCs w:val="24"/>
        </w:rPr>
        <w:tab/>
        <w:t>Nonvoting.</w:t>
      </w: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r>
      <w:r w:rsidRPr="00BD76F1">
        <w:rPr>
          <w:rFonts w:ascii="Helvetica" w:eastAsia="Times New Roman" w:hAnsi="Helvetica" w:cs="Helvetica"/>
          <w:spacing w:val="-3"/>
          <w:sz w:val="24"/>
          <w:szCs w:val="24"/>
        </w:rPr>
        <w:t>Some features used to distinguish preferred stock from common stock tend to be restrictive</w:t>
      </w:r>
      <w:r w:rsidRPr="00BD76F1">
        <w:rPr>
          <w:rFonts w:ascii="Helvetica" w:eastAsia="Times New Roman" w:hAnsi="Helvetica" w:cs="Helvetica"/>
          <w:sz w:val="24"/>
          <w:szCs w:val="24"/>
        </w:rPr>
        <w:t xml:space="preserve">. For example, preferred stock may be </w:t>
      </w:r>
      <w:r w:rsidRPr="00BD76F1">
        <w:rPr>
          <w:rFonts w:ascii="Helvetica" w:eastAsia="Times New Roman" w:hAnsi="Helvetica" w:cs="Helvetica"/>
          <w:b/>
          <w:bCs/>
          <w:sz w:val="24"/>
          <w:szCs w:val="24"/>
        </w:rPr>
        <w:t xml:space="preserve">nonvoting, noncumulative, </w:t>
      </w:r>
      <w:r w:rsidRPr="00BD76F1">
        <w:rPr>
          <w:rFonts w:ascii="Helvetica" w:eastAsia="Times New Roman" w:hAnsi="Helvetica" w:cs="Helvetica"/>
          <w:sz w:val="24"/>
          <w:szCs w:val="24"/>
        </w:rPr>
        <w:t xml:space="preserve">and </w:t>
      </w:r>
      <w:r w:rsidRPr="00BD76F1">
        <w:rPr>
          <w:rFonts w:ascii="Helvetica" w:eastAsia="Times New Roman" w:hAnsi="Helvetica" w:cs="Helvetica"/>
          <w:b/>
          <w:bCs/>
          <w:sz w:val="24"/>
          <w:szCs w:val="24"/>
        </w:rPr>
        <w:t xml:space="preserve">nonparticipating. </w:t>
      </w:r>
      <w:r w:rsidRPr="00BD76F1">
        <w:rPr>
          <w:rFonts w:ascii="Helvetica" w:eastAsia="Times New Roman" w:hAnsi="Helvetica" w:cs="Helvetica"/>
          <w:sz w:val="24"/>
          <w:szCs w:val="24"/>
        </w:rPr>
        <w:t>A corporation may attach whatever preferences or restrictions in whatever combination it desires to a preferred stock issue so long as it does not specifically violate its state incorporation law. The dividend preference of preferred stock is normally stated as a per</w:t>
      </w:r>
      <w:r w:rsidRPr="00BD76F1">
        <w:rPr>
          <w:rFonts w:ascii="Helvetica" w:eastAsia="Times New Roman" w:hAnsi="Helvetica" w:cs="Helvetica"/>
          <w:sz w:val="24"/>
          <w:szCs w:val="24"/>
        </w:rPr>
        <w:softHyphen/>
        <w:t>centage of the preferred stock’s par value. For example, 9% preferred stock with a par value of $100 entitles its holder to an annual dividend of $9 per share.</w:t>
      </w: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b/>
          <w:bCs/>
          <w:sz w:val="24"/>
          <w:szCs w:val="24"/>
        </w:rPr>
        <w:lastRenderedPageBreak/>
        <w:tab/>
      </w:r>
      <w:r w:rsidRPr="00BD76F1">
        <w:rPr>
          <w:rFonts w:ascii="Helvetica" w:eastAsia="Times New Roman" w:hAnsi="Helvetica" w:cs="Helvetica"/>
          <w:b/>
          <w:bCs/>
          <w:sz w:val="24"/>
          <w:szCs w:val="24"/>
        </w:rPr>
        <w:tab/>
      </w:r>
      <w:r w:rsidRPr="00BD76F1">
        <w:rPr>
          <w:rFonts w:ascii="Helvetica" w:eastAsia="Times New Roman" w:hAnsi="Helvetica" w:cs="Helvetica"/>
          <w:sz w:val="24"/>
          <w:szCs w:val="24"/>
        </w:rPr>
        <w:t>However, a preference as to dividends does not assure the payment of dividends; it merely assures that corporations must pay the applicable amount to the preferred stock prior to paying any dividends on common stock.</w:t>
      </w: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19.</w:t>
      </w:r>
      <w:r w:rsidRPr="00BD76F1">
        <w:rPr>
          <w:rFonts w:ascii="Helvetica" w:eastAsia="Times New Roman" w:hAnsi="Helvetica" w:cs="Helvetica"/>
          <w:sz w:val="24"/>
          <w:szCs w:val="24"/>
        </w:rPr>
        <w:tab/>
        <w:t>Certain terms are used to describe various features of preferred stock. These terms are the following:</w:t>
      </w:r>
    </w:p>
    <w:p w:rsidR="00BD76F1" w:rsidRPr="00BD76F1" w:rsidRDefault="00BD76F1" w:rsidP="00BD76F1">
      <w:pPr>
        <w:tabs>
          <w:tab w:val="left" w:pos="450"/>
          <w:tab w:val="left" w:pos="900"/>
        </w:tabs>
        <w:overflowPunct w:val="0"/>
        <w:autoSpaceDE w:val="0"/>
        <w:autoSpaceDN w:val="0"/>
        <w:adjustRightInd w:val="0"/>
        <w:spacing w:after="0" w:line="180" w:lineRule="exact"/>
        <w:ind w:left="907" w:hanging="907"/>
        <w:jc w:val="both"/>
        <w:rPr>
          <w:rFonts w:ascii="Helvetica" w:eastAsia="Times New Roman" w:hAnsi="Helvetica" w:cs="Helvetica"/>
          <w:sz w:val="24"/>
          <w:szCs w:val="24"/>
        </w:rPr>
      </w:pPr>
    </w:p>
    <w:p w:rsidR="00BD76F1" w:rsidRPr="00BD76F1" w:rsidRDefault="00BD76F1" w:rsidP="00BD76F1">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BD76F1">
        <w:rPr>
          <w:rFonts w:ascii="Helvetica" w:eastAsia="Times New Roman" w:hAnsi="Helvetica" w:cs="Helvetica"/>
          <w:sz w:val="24"/>
          <w:szCs w:val="24"/>
        </w:rPr>
        <w:tab/>
        <w:t>a.</w:t>
      </w:r>
      <w:r w:rsidRPr="00BD76F1">
        <w:rPr>
          <w:rFonts w:ascii="Helvetica" w:eastAsia="Times New Roman" w:hAnsi="Helvetica" w:cs="Helvetica"/>
          <w:sz w:val="24"/>
          <w:szCs w:val="24"/>
        </w:rPr>
        <w:tab/>
      </w:r>
      <w:r w:rsidRPr="00BD76F1">
        <w:rPr>
          <w:rFonts w:ascii="Helvetica" w:eastAsia="Times New Roman" w:hAnsi="Helvetica" w:cs="Helvetica"/>
          <w:b/>
          <w:bCs/>
          <w:sz w:val="24"/>
          <w:szCs w:val="24"/>
        </w:rPr>
        <w:t>Cumulative.</w:t>
      </w:r>
      <w:r w:rsidRPr="00BD76F1">
        <w:rPr>
          <w:rFonts w:ascii="Helvetica" w:eastAsia="Times New Roman" w:hAnsi="Helvetica" w:cs="Helvetica"/>
          <w:b/>
          <w:bCs/>
          <w:sz w:val="24"/>
          <w:szCs w:val="24"/>
        </w:rPr>
        <w:t> </w:t>
      </w:r>
      <w:r w:rsidRPr="00BD76F1">
        <w:rPr>
          <w:rFonts w:ascii="Helvetica" w:eastAsia="Times New Roman" w:hAnsi="Helvetica" w:cs="Helvetica"/>
          <w:sz w:val="24"/>
          <w:szCs w:val="24"/>
        </w:rPr>
        <w:t>Dividends not paid in any year must be made up in a later year before paying any dividends to common stockholders. Unpaid annual dividends on cumu</w:t>
      </w:r>
      <w:r w:rsidRPr="00BD76F1">
        <w:rPr>
          <w:rFonts w:ascii="Helvetica" w:eastAsia="Times New Roman" w:hAnsi="Helvetica" w:cs="Helvetica"/>
          <w:sz w:val="24"/>
          <w:szCs w:val="24"/>
        </w:rPr>
        <w:softHyphen/>
        <w:t xml:space="preserve">lative preferred stock are referred to as </w:t>
      </w:r>
      <w:r w:rsidRPr="00BD76F1">
        <w:rPr>
          <w:rFonts w:ascii="Helvetica" w:eastAsia="Times New Roman" w:hAnsi="Helvetica" w:cs="Helvetica"/>
          <w:b/>
          <w:bCs/>
          <w:sz w:val="24"/>
          <w:szCs w:val="24"/>
        </w:rPr>
        <w:t xml:space="preserve">dividends in arrears </w:t>
      </w:r>
      <w:r w:rsidRPr="00BD76F1">
        <w:rPr>
          <w:rFonts w:ascii="Helvetica" w:eastAsia="Times New Roman" w:hAnsi="Helvetica" w:cs="Helvetica"/>
          <w:sz w:val="24"/>
          <w:szCs w:val="24"/>
        </w:rPr>
        <w:t>and are disclosed in a note to the financial statements.</w:t>
      </w:r>
    </w:p>
    <w:p w:rsidR="00BD76F1" w:rsidRPr="00BD76F1" w:rsidRDefault="00BD76F1" w:rsidP="00BD76F1">
      <w:pPr>
        <w:tabs>
          <w:tab w:val="left" w:pos="540"/>
          <w:tab w:val="left" w:pos="907"/>
        </w:tabs>
        <w:overflowPunct w:val="0"/>
        <w:autoSpaceDE w:val="0"/>
        <w:autoSpaceDN w:val="0"/>
        <w:adjustRightInd w:val="0"/>
        <w:spacing w:after="0" w:line="180" w:lineRule="exact"/>
        <w:ind w:left="907" w:hanging="907"/>
        <w:jc w:val="both"/>
        <w:rPr>
          <w:rFonts w:ascii="Helvetica" w:eastAsia="Times New Roman" w:hAnsi="Helvetica" w:cs="Helvetica"/>
          <w:sz w:val="24"/>
          <w:szCs w:val="24"/>
        </w:rPr>
      </w:pPr>
    </w:p>
    <w:p w:rsidR="00BD76F1" w:rsidRPr="00BD76F1" w:rsidRDefault="00BD76F1" w:rsidP="00BD76F1">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BD76F1">
        <w:rPr>
          <w:rFonts w:ascii="Helvetica" w:eastAsia="Times New Roman" w:hAnsi="Helvetica" w:cs="Helvetica"/>
          <w:sz w:val="24"/>
          <w:szCs w:val="24"/>
        </w:rPr>
        <w:tab/>
        <w:t>b.</w:t>
      </w:r>
      <w:r w:rsidRPr="00BD76F1">
        <w:rPr>
          <w:rFonts w:ascii="Helvetica" w:eastAsia="Times New Roman" w:hAnsi="Helvetica" w:cs="Helvetica"/>
          <w:sz w:val="24"/>
          <w:szCs w:val="24"/>
        </w:rPr>
        <w:tab/>
      </w:r>
      <w:r w:rsidRPr="00BD76F1">
        <w:rPr>
          <w:rFonts w:ascii="Helvetica" w:eastAsia="Times New Roman" w:hAnsi="Helvetica" w:cs="Helvetica"/>
          <w:b/>
          <w:bCs/>
          <w:spacing w:val="-7"/>
          <w:sz w:val="24"/>
          <w:szCs w:val="24"/>
        </w:rPr>
        <w:t>Participating.</w:t>
      </w:r>
      <w:r w:rsidRPr="00BD76F1">
        <w:rPr>
          <w:rFonts w:ascii="Helvetica" w:eastAsia="Times New Roman" w:hAnsi="Helvetica" w:cs="Helvetica"/>
          <w:b/>
          <w:bCs/>
          <w:spacing w:val="-7"/>
          <w:sz w:val="24"/>
          <w:szCs w:val="24"/>
        </w:rPr>
        <w:t> </w:t>
      </w:r>
      <w:r w:rsidRPr="00BD76F1">
        <w:rPr>
          <w:rFonts w:ascii="Helvetica" w:eastAsia="Times New Roman" w:hAnsi="Helvetica" w:cs="Helvetica"/>
          <w:spacing w:val="-7"/>
          <w:sz w:val="24"/>
          <w:szCs w:val="24"/>
        </w:rPr>
        <w:t xml:space="preserve">Holders of participating preferred stock share with the common stockholders </w:t>
      </w:r>
      <w:r w:rsidRPr="00BD76F1">
        <w:rPr>
          <w:rFonts w:ascii="Helvetica" w:eastAsia="Times New Roman" w:hAnsi="Helvetica" w:cs="Helvetica"/>
          <w:spacing w:val="-4"/>
          <w:sz w:val="24"/>
          <w:szCs w:val="24"/>
        </w:rPr>
        <w:t>in any profit distribution beyond a prescribed rate. This participation involves a pro rata distribution based on the total par value of the outstanding preferred and common stock.</w:t>
      </w:r>
    </w:p>
    <w:p w:rsidR="00BD76F1" w:rsidRPr="00BD76F1" w:rsidRDefault="00BD76F1" w:rsidP="00BD76F1">
      <w:pPr>
        <w:tabs>
          <w:tab w:val="left" w:pos="540"/>
          <w:tab w:val="left" w:pos="907"/>
        </w:tabs>
        <w:overflowPunct w:val="0"/>
        <w:autoSpaceDE w:val="0"/>
        <w:autoSpaceDN w:val="0"/>
        <w:adjustRightInd w:val="0"/>
        <w:spacing w:after="0" w:line="180" w:lineRule="exact"/>
        <w:ind w:left="907" w:hanging="907"/>
        <w:jc w:val="both"/>
        <w:rPr>
          <w:rFonts w:ascii="Helvetica" w:eastAsia="Times New Roman" w:hAnsi="Helvetica" w:cs="Helvetica"/>
          <w:sz w:val="24"/>
          <w:szCs w:val="24"/>
        </w:rPr>
      </w:pPr>
    </w:p>
    <w:p w:rsidR="00BD76F1" w:rsidRPr="00BD76F1" w:rsidRDefault="00BD76F1" w:rsidP="00BD76F1">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BD76F1">
        <w:rPr>
          <w:rFonts w:ascii="Helvetica" w:eastAsia="Times New Roman" w:hAnsi="Helvetica" w:cs="Helvetica"/>
          <w:sz w:val="24"/>
          <w:szCs w:val="24"/>
        </w:rPr>
        <w:tab/>
        <w:t>c.</w:t>
      </w:r>
      <w:r w:rsidRPr="00BD76F1">
        <w:rPr>
          <w:rFonts w:ascii="Helvetica" w:eastAsia="Times New Roman" w:hAnsi="Helvetica" w:cs="Helvetica"/>
          <w:sz w:val="24"/>
          <w:szCs w:val="24"/>
        </w:rPr>
        <w:tab/>
      </w:r>
      <w:r w:rsidRPr="00BD76F1">
        <w:rPr>
          <w:rFonts w:ascii="Helvetica" w:eastAsia="Times New Roman" w:hAnsi="Helvetica" w:cs="Helvetica"/>
          <w:b/>
          <w:bCs/>
          <w:sz w:val="24"/>
          <w:szCs w:val="24"/>
        </w:rPr>
        <w:t>Convertible.</w:t>
      </w:r>
      <w:r w:rsidRPr="00BD76F1">
        <w:rPr>
          <w:rFonts w:ascii="Helvetica" w:eastAsia="Times New Roman" w:hAnsi="Helvetica" w:cs="Helvetica"/>
          <w:b/>
          <w:bCs/>
          <w:sz w:val="24"/>
          <w:szCs w:val="24"/>
        </w:rPr>
        <w:t> </w:t>
      </w:r>
      <w:r w:rsidRPr="00BD76F1">
        <w:rPr>
          <w:rFonts w:ascii="Helvetica" w:eastAsia="Times New Roman" w:hAnsi="Helvetica" w:cs="Helvetica"/>
          <w:sz w:val="24"/>
          <w:szCs w:val="24"/>
        </w:rPr>
        <w:t>Preferred stockholders may, at their option, exchange their preferred shares for common stock on the basis of a predetermined ratio.</w:t>
      </w:r>
    </w:p>
    <w:p w:rsidR="00BD76F1" w:rsidRPr="00BD76F1" w:rsidRDefault="00BD76F1" w:rsidP="00BD76F1">
      <w:pPr>
        <w:tabs>
          <w:tab w:val="left" w:pos="540"/>
          <w:tab w:val="left" w:pos="907"/>
        </w:tabs>
        <w:overflowPunct w:val="0"/>
        <w:autoSpaceDE w:val="0"/>
        <w:autoSpaceDN w:val="0"/>
        <w:adjustRightInd w:val="0"/>
        <w:spacing w:after="0" w:line="180" w:lineRule="exact"/>
        <w:ind w:left="907" w:hanging="907"/>
        <w:jc w:val="both"/>
        <w:rPr>
          <w:rFonts w:ascii="Helvetica" w:eastAsia="Times New Roman" w:hAnsi="Helvetica" w:cs="Helvetica"/>
          <w:sz w:val="24"/>
          <w:szCs w:val="24"/>
        </w:rPr>
      </w:pPr>
    </w:p>
    <w:p w:rsidR="00BD76F1" w:rsidRPr="00BD76F1" w:rsidRDefault="00BD76F1" w:rsidP="00BD76F1">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BD76F1">
        <w:rPr>
          <w:rFonts w:ascii="Helvetica" w:eastAsia="Times New Roman" w:hAnsi="Helvetica" w:cs="Helvetica"/>
          <w:sz w:val="24"/>
          <w:szCs w:val="24"/>
        </w:rPr>
        <w:tab/>
        <w:t>d.</w:t>
      </w:r>
      <w:r w:rsidRPr="00BD76F1">
        <w:rPr>
          <w:rFonts w:ascii="Helvetica" w:eastAsia="Times New Roman" w:hAnsi="Helvetica" w:cs="Helvetica"/>
          <w:sz w:val="24"/>
          <w:szCs w:val="24"/>
        </w:rPr>
        <w:tab/>
      </w:r>
      <w:r w:rsidRPr="00BD76F1">
        <w:rPr>
          <w:rFonts w:ascii="Helvetica" w:eastAsia="Times New Roman" w:hAnsi="Helvetica" w:cs="Helvetica"/>
          <w:b/>
          <w:bCs/>
          <w:sz w:val="24"/>
          <w:szCs w:val="24"/>
        </w:rPr>
        <w:t>Callable.</w:t>
      </w:r>
      <w:r w:rsidRPr="00BD76F1">
        <w:rPr>
          <w:rFonts w:ascii="Helvetica" w:eastAsia="Times New Roman" w:hAnsi="Helvetica" w:cs="Helvetica"/>
          <w:b/>
          <w:bCs/>
          <w:sz w:val="24"/>
          <w:szCs w:val="24"/>
        </w:rPr>
        <w:t> </w:t>
      </w:r>
      <w:r w:rsidRPr="00BD76F1">
        <w:rPr>
          <w:rFonts w:ascii="Helvetica" w:eastAsia="Times New Roman" w:hAnsi="Helvetica" w:cs="Helvetica"/>
          <w:sz w:val="24"/>
          <w:szCs w:val="24"/>
        </w:rPr>
        <w:t>At the option of the issuing corporation, preferred shares can be redeemed at specified future dates and at stipulated prices.</w:t>
      </w:r>
    </w:p>
    <w:p w:rsidR="00BD76F1" w:rsidRPr="00BD76F1" w:rsidRDefault="00BD76F1" w:rsidP="00BD76F1">
      <w:pPr>
        <w:tabs>
          <w:tab w:val="left" w:pos="540"/>
          <w:tab w:val="left" w:pos="907"/>
        </w:tabs>
        <w:overflowPunct w:val="0"/>
        <w:autoSpaceDE w:val="0"/>
        <w:autoSpaceDN w:val="0"/>
        <w:adjustRightInd w:val="0"/>
        <w:spacing w:after="0" w:line="180" w:lineRule="exact"/>
        <w:ind w:left="907" w:hanging="907"/>
        <w:jc w:val="both"/>
        <w:rPr>
          <w:rFonts w:ascii="Helvetica" w:eastAsia="Times New Roman" w:hAnsi="Helvetica" w:cs="Helvetica"/>
          <w:sz w:val="24"/>
          <w:szCs w:val="24"/>
        </w:rPr>
      </w:pPr>
    </w:p>
    <w:p w:rsidR="00BD76F1" w:rsidRPr="00BD76F1" w:rsidRDefault="00BD76F1" w:rsidP="00BD76F1">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BD76F1">
        <w:rPr>
          <w:rFonts w:ascii="Helvetica" w:eastAsia="Times New Roman" w:hAnsi="Helvetica" w:cs="Helvetica"/>
          <w:sz w:val="24"/>
          <w:szCs w:val="24"/>
        </w:rPr>
        <w:tab/>
        <w:t>e.</w:t>
      </w:r>
      <w:r w:rsidRPr="00BD76F1">
        <w:rPr>
          <w:rFonts w:ascii="Helvetica" w:eastAsia="Times New Roman" w:hAnsi="Helvetica" w:cs="Helvetica"/>
          <w:b/>
          <w:bCs/>
          <w:sz w:val="24"/>
          <w:szCs w:val="24"/>
        </w:rPr>
        <w:tab/>
        <w:t>Redeemable.</w:t>
      </w:r>
      <w:r w:rsidRPr="00BD76F1">
        <w:rPr>
          <w:rFonts w:ascii="Helvetica" w:eastAsia="Times New Roman" w:hAnsi="Helvetica" w:cs="Helvetica"/>
          <w:sz w:val="24"/>
          <w:szCs w:val="24"/>
        </w:rPr>
        <w:t> </w:t>
      </w:r>
      <w:r w:rsidRPr="00BD76F1">
        <w:rPr>
          <w:rFonts w:ascii="Helvetica" w:eastAsia="Times New Roman" w:hAnsi="Helvetica" w:cs="Helvetica"/>
          <w:sz w:val="24"/>
          <w:szCs w:val="24"/>
        </w:rPr>
        <w:t>The stock has a mandatory redemption period or a redemption feature that the issuer cannot control.</w:t>
      </w:r>
    </w:p>
    <w:p w:rsidR="00BD76F1" w:rsidRPr="00BD76F1" w:rsidRDefault="00BD76F1" w:rsidP="00BD76F1">
      <w:pPr>
        <w:spacing w:after="0" w:line="280" w:lineRule="exact"/>
        <w:jc w:val="both"/>
        <w:rPr>
          <w:rFonts w:ascii="Helvetica" w:eastAsia="Times New Roman" w:hAnsi="Helvetica" w:cs="Helvetica"/>
          <w:sz w:val="24"/>
          <w:szCs w:val="24"/>
        </w:rPr>
      </w:pPr>
    </w:p>
    <w:p w:rsidR="00BD76F1" w:rsidRPr="00BD76F1" w:rsidRDefault="00BD76F1" w:rsidP="00BD76F1">
      <w:pPr>
        <w:spacing w:after="0" w:line="280" w:lineRule="exact"/>
        <w:jc w:val="both"/>
        <w:rPr>
          <w:rFonts w:ascii="Helvetica" w:eastAsia="Times New Roman" w:hAnsi="Helvetica" w:cs="Helvetica"/>
          <w:sz w:val="24"/>
          <w:szCs w:val="24"/>
        </w:rPr>
      </w:pPr>
      <w:r w:rsidRPr="00BD76F1">
        <w:rPr>
          <w:rFonts w:ascii="Helvetica" w:eastAsia="Times New Roman" w:hAnsi="Helvetica" w:cs="Helvetica"/>
          <w:b/>
          <w:bCs/>
          <w:sz w:val="24"/>
          <w:szCs w:val="24"/>
          <w:u w:val="single"/>
        </w:rPr>
        <w:t>Reporting of Preferred Stock</w:t>
      </w:r>
    </w:p>
    <w:p w:rsidR="00BD76F1" w:rsidRPr="00BD76F1" w:rsidRDefault="00BD76F1" w:rsidP="00BD76F1">
      <w:pPr>
        <w:spacing w:after="0" w:line="280" w:lineRule="exact"/>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20.</w:t>
      </w:r>
      <w:r w:rsidRPr="00BD76F1">
        <w:rPr>
          <w:rFonts w:ascii="Helvetica" w:eastAsia="Times New Roman" w:hAnsi="Helvetica" w:cs="Helvetica"/>
          <w:sz w:val="24"/>
          <w:szCs w:val="24"/>
        </w:rPr>
        <w:tab/>
        <w:t xml:space="preserve">Preferred stock generally has no maturity date and therefore no legal obligation exists to </w:t>
      </w:r>
      <w:r w:rsidRPr="00BD76F1">
        <w:rPr>
          <w:rFonts w:ascii="Helvetica" w:eastAsia="Times New Roman" w:hAnsi="Helvetica" w:cs="Helvetica"/>
          <w:spacing w:val="-2"/>
          <w:sz w:val="24"/>
          <w:szCs w:val="24"/>
        </w:rPr>
        <w:t>pay preferred stock. As a result, preferred stock is classified as part of stockholder’s equity</w:t>
      </w:r>
      <w:r w:rsidRPr="00BD76F1">
        <w:rPr>
          <w:rFonts w:ascii="Helvetica" w:eastAsia="Times New Roman" w:hAnsi="Helvetica" w:cs="Helvetica"/>
          <w:sz w:val="24"/>
          <w:szCs w:val="24"/>
        </w:rPr>
        <w:t>. Mandatory redeemable preferred stock, however, is to be reported as a liability.</w:t>
      </w:r>
    </w:p>
    <w:p w:rsidR="00BD76F1" w:rsidRPr="00BD76F1" w:rsidRDefault="00BD76F1" w:rsidP="00BD76F1">
      <w:pPr>
        <w:spacing w:after="0" w:line="280" w:lineRule="exact"/>
        <w:jc w:val="both"/>
        <w:rPr>
          <w:rFonts w:ascii="Helvetica" w:eastAsia="Times New Roman" w:hAnsi="Helvetica" w:cs="Helvetica"/>
          <w:sz w:val="24"/>
          <w:szCs w:val="24"/>
        </w:rPr>
      </w:pPr>
    </w:p>
    <w:p w:rsidR="00BD76F1" w:rsidRPr="00BD76F1" w:rsidRDefault="00BD76F1" w:rsidP="00BD76F1">
      <w:pPr>
        <w:tabs>
          <w:tab w:val="left" w:pos="450"/>
          <w:tab w:val="left" w:pos="900"/>
        </w:tabs>
        <w:spacing w:after="0" w:line="280" w:lineRule="exact"/>
        <w:jc w:val="both"/>
        <w:rPr>
          <w:rFonts w:ascii="Helvetica" w:eastAsia="Times New Roman" w:hAnsi="Helvetica" w:cs="Helvetica"/>
          <w:b/>
          <w:bCs/>
          <w:sz w:val="24"/>
          <w:szCs w:val="24"/>
          <w:u w:val="single"/>
        </w:rPr>
      </w:pPr>
      <w:r w:rsidRPr="00BD76F1">
        <w:rPr>
          <w:rFonts w:ascii="Helvetica" w:eastAsia="Times New Roman" w:hAnsi="Helvetica" w:cs="Helvetica"/>
          <w:b/>
          <w:bCs/>
          <w:sz w:val="24"/>
          <w:szCs w:val="24"/>
          <w:u w:val="single"/>
        </w:rPr>
        <w:t>Dividends</w:t>
      </w: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21.</w:t>
      </w:r>
      <w:r w:rsidRPr="00BD76F1">
        <w:rPr>
          <w:rFonts w:ascii="Helvetica" w:eastAsia="Times New Roman" w:hAnsi="Helvetica" w:cs="Helvetica"/>
          <w:sz w:val="24"/>
          <w:szCs w:val="24"/>
        </w:rPr>
        <w:tab/>
        <w:t xml:space="preserve">Very few companies pay dividends in amounts equal to their legally available </w:t>
      </w:r>
      <w:r w:rsidRPr="00BD76F1">
        <w:rPr>
          <w:rFonts w:ascii="Helvetica" w:eastAsia="Times New Roman" w:hAnsi="Helvetica" w:cs="Helvetica"/>
          <w:spacing w:val="-5"/>
          <w:sz w:val="24"/>
          <w:szCs w:val="24"/>
        </w:rPr>
        <w:t xml:space="preserve">retained earnings. The major reasons are: (a) agreements with creditors, (b) state corporation </w:t>
      </w:r>
      <w:r w:rsidRPr="00BD76F1">
        <w:rPr>
          <w:rFonts w:ascii="Helvetica" w:eastAsia="Times New Roman" w:hAnsi="Helvetica" w:cs="Helvetica"/>
          <w:sz w:val="24"/>
          <w:szCs w:val="24"/>
        </w:rPr>
        <w:t>laws, (c) to finance growth or expansion, (d) to provide for continuous dividends whether in good or bad years, and (e) to build a cushion.</w:t>
      </w: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22.</w:t>
      </w:r>
      <w:r w:rsidRPr="00BD76F1">
        <w:rPr>
          <w:rFonts w:ascii="Helvetica" w:eastAsia="Times New Roman" w:hAnsi="Helvetica" w:cs="Helvetica"/>
          <w:sz w:val="24"/>
          <w:szCs w:val="24"/>
        </w:rPr>
        <w:tab/>
        <w:t>Before a dividend is declared, management must consider availability of funds to pay the dividend. Directors must also consider economic conditions, most importantly, liquidity.</w:t>
      </w: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23.</w:t>
      </w:r>
      <w:r w:rsidRPr="00BD76F1">
        <w:rPr>
          <w:rFonts w:ascii="Helvetica" w:eastAsia="Times New Roman" w:hAnsi="Helvetica" w:cs="Helvetica"/>
          <w:sz w:val="24"/>
          <w:szCs w:val="24"/>
        </w:rPr>
        <w:tab/>
        <w:t xml:space="preserve">The SEC encourages companies to disclose their dividend policy in their annual report. For example, companies that (a) have earnings but fail to pay dividends or (b) do not </w:t>
      </w:r>
      <w:r w:rsidRPr="00BD76F1">
        <w:rPr>
          <w:rFonts w:ascii="Helvetica" w:eastAsia="Times New Roman" w:hAnsi="Helvetica" w:cs="Helvetica"/>
          <w:spacing w:val="-2"/>
          <w:sz w:val="24"/>
          <w:szCs w:val="24"/>
        </w:rPr>
        <w:t>expect to pay dividends in the foreseeable future are encouraged to report this information</w:t>
      </w:r>
      <w:r w:rsidRPr="00BD76F1">
        <w:rPr>
          <w:rFonts w:ascii="Helvetica" w:eastAsia="Times New Roman" w:hAnsi="Helvetica" w:cs="Helvetica"/>
          <w:sz w:val="24"/>
          <w:szCs w:val="24"/>
        </w:rPr>
        <w:t xml:space="preserve">. In addition, companies that have had a consistent pattern of </w:t>
      </w:r>
      <w:r w:rsidRPr="00BD76F1">
        <w:rPr>
          <w:rFonts w:ascii="Helvetica" w:eastAsia="Times New Roman" w:hAnsi="Helvetica" w:cs="Helvetica"/>
          <w:sz w:val="24"/>
          <w:szCs w:val="24"/>
        </w:rPr>
        <w:lastRenderedPageBreak/>
        <w:t>paying dividends are encouraged to indicate whether they intend to continue this practice in the future.</w:t>
      </w:r>
    </w:p>
    <w:p w:rsidR="00BD76F1" w:rsidRPr="00BD76F1" w:rsidRDefault="00BD76F1" w:rsidP="00BD76F1">
      <w:pPr>
        <w:tabs>
          <w:tab w:val="right" w:pos="360"/>
          <w:tab w:val="left" w:pos="540"/>
        </w:tabs>
        <w:spacing w:after="0" w:line="220" w:lineRule="exact"/>
        <w:ind w:left="547" w:hanging="547"/>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24.</w:t>
      </w:r>
      <w:r w:rsidRPr="00BD76F1">
        <w:rPr>
          <w:rFonts w:ascii="Helvetica" w:eastAsia="Times New Roman" w:hAnsi="Helvetica" w:cs="Helvetica"/>
          <w:sz w:val="24"/>
          <w:szCs w:val="24"/>
        </w:rPr>
        <w:tab/>
      </w:r>
      <w:r w:rsidRPr="00BD76F1">
        <w:rPr>
          <w:rFonts w:ascii="Helvetica" w:eastAsia="Times New Roman" w:hAnsi="Helvetica" w:cs="Helvetica"/>
          <w:b/>
          <w:bCs/>
          <w:spacing w:val="-4"/>
          <w:sz w:val="24"/>
          <w:szCs w:val="24"/>
        </w:rPr>
        <w:t xml:space="preserve">Dividends </w:t>
      </w:r>
      <w:r w:rsidRPr="00BD76F1">
        <w:rPr>
          <w:rFonts w:ascii="Helvetica" w:eastAsia="Times New Roman" w:hAnsi="Helvetica" w:cs="Helvetica"/>
          <w:spacing w:val="-4"/>
          <w:sz w:val="24"/>
          <w:szCs w:val="24"/>
        </w:rPr>
        <w:t>may be paid in cash (most common means), stock, or some other asset</w:t>
      </w:r>
      <w:r w:rsidRPr="00BD76F1">
        <w:rPr>
          <w:rFonts w:ascii="Helvetica" w:eastAsia="Times New Roman" w:hAnsi="Helvetica" w:cs="Helvetica"/>
          <w:sz w:val="24"/>
          <w:szCs w:val="24"/>
        </w:rPr>
        <w:t xml:space="preserve">. Dividends other than a stock dividend reduce the stockholders’ equity in a corporation </w:t>
      </w:r>
      <w:r w:rsidRPr="00BD76F1">
        <w:rPr>
          <w:rFonts w:ascii="Helvetica" w:eastAsia="Times New Roman" w:hAnsi="Helvetica" w:cs="Helvetica"/>
          <w:spacing w:val="-3"/>
          <w:sz w:val="24"/>
          <w:szCs w:val="24"/>
        </w:rPr>
        <w:t>through an immediate or promised distribution of assets. When a stock dividend is declared</w:t>
      </w:r>
      <w:r w:rsidRPr="00BD76F1">
        <w:rPr>
          <w:rFonts w:ascii="Helvetica" w:eastAsia="Times New Roman" w:hAnsi="Helvetica" w:cs="Helvetica"/>
          <w:sz w:val="24"/>
          <w:szCs w:val="24"/>
        </w:rPr>
        <w:t>, the corporation does not pay out assets or incur a liability. It issues additional shares of stock to each shareholder and nothing more.</w:t>
      </w: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b/>
          <w:bCs/>
          <w:sz w:val="24"/>
          <w:szCs w:val="24"/>
          <w:u w:val="single"/>
        </w:rPr>
        <w:t>Cash Dividends</w:t>
      </w: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25.</w:t>
      </w:r>
      <w:r w:rsidRPr="00BD76F1">
        <w:rPr>
          <w:rFonts w:ascii="Helvetica" w:eastAsia="Times New Roman" w:hAnsi="Helvetica" w:cs="Helvetica"/>
          <w:sz w:val="24"/>
          <w:szCs w:val="24"/>
        </w:rPr>
        <w:tab/>
        <w:t xml:space="preserve">The accounting for a </w:t>
      </w:r>
      <w:r w:rsidRPr="00BD76F1">
        <w:rPr>
          <w:rFonts w:ascii="Helvetica" w:eastAsia="Times New Roman" w:hAnsi="Helvetica" w:cs="Helvetica"/>
          <w:b/>
          <w:bCs/>
          <w:sz w:val="24"/>
          <w:szCs w:val="24"/>
        </w:rPr>
        <w:t xml:space="preserve">cash dividend </w:t>
      </w:r>
      <w:r w:rsidRPr="00BD76F1">
        <w:rPr>
          <w:rFonts w:ascii="Helvetica" w:eastAsia="Times New Roman" w:hAnsi="Helvetica" w:cs="Helvetica"/>
          <w:sz w:val="24"/>
          <w:szCs w:val="24"/>
        </w:rPr>
        <w:t xml:space="preserve">requires information concerning three dates: (a) </w:t>
      </w:r>
      <w:r w:rsidRPr="00BD76F1">
        <w:rPr>
          <w:rFonts w:ascii="Helvetica" w:eastAsia="Times New Roman" w:hAnsi="Helvetica" w:cs="Helvetica"/>
          <w:b/>
          <w:bCs/>
          <w:sz w:val="24"/>
          <w:szCs w:val="24"/>
        </w:rPr>
        <w:t xml:space="preserve">date of declaration, </w:t>
      </w:r>
      <w:r w:rsidRPr="00BD76F1">
        <w:rPr>
          <w:rFonts w:ascii="Helvetica" w:eastAsia="Times New Roman" w:hAnsi="Helvetica" w:cs="Helvetica"/>
          <w:sz w:val="24"/>
          <w:szCs w:val="24"/>
        </w:rPr>
        <w:t xml:space="preserve">(b) </w:t>
      </w:r>
      <w:r w:rsidRPr="00BD76F1">
        <w:rPr>
          <w:rFonts w:ascii="Helvetica" w:eastAsia="Times New Roman" w:hAnsi="Helvetica" w:cs="Helvetica"/>
          <w:b/>
          <w:bCs/>
          <w:sz w:val="24"/>
          <w:szCs w:val="24"/>
        </w:rPr>
        <w:t xml:space="preserve">date of record, </w:t>
      </w:r>
      <w:r w:rsidRPr="00BD76F1">
        <w:rPr>
          <w:rFonts w:ascii="Helvetica" w:eastAsia="Times New Roman" w:hAnsi="Helvetica" w:cs="Helvetica"/>
          <w:sz w:val="24"/>
          <w:szCs w:val="24"/>
        </w:rPr>
        <w:t xml:space="preserve">and (c) </w:t>
      </w:r>
      <w:r w:rsidRPr="00BD76F1">
        <w:rPr>
          <w:rFonts w:ascii="Helvetica" w:eastAsia="Times New Roman" w:hAnsi="Helvetica" w:cs="Helvetica"/>
          <w:b/>
          <w:bCs/>
          <w:sz w:val="24"/>
          <w:szCs w:val="24"/>
        </w:rPr>
        <w:t xml:space="preserve">date of payment. </w:t>
      </w:r>
      <w:r w:rsidRPr="00BD76F1">
        <w:rPr>
          <w:rFonts w:ascii="Helvetica" w:eastAsia="Times New Roman" w:hAnsi="Helvetica" w:cs="Helvetica"/>
          <w:sz w:val="24"/>
          <w:szCs w:val="24"/>
        </w:rPr>
        <w:t xml:space="preserve">A liability is established by a charge to retained earnings on the declaration date for the amount of the dividend declared. No accounting entry is required on the date of record. The stockholders who have earned the right to the dividend are determined by who owns the shares on the </w:t>
      </w:r>
      <w:r w:rsidRPr="00BD76F1">
        <w:rPr>
          <w:rFonts w:ascii="Helvetica" w:eastAsia="Times New Roman" w:hAnsi="Helvetica" w:cs="Helvetica"/>
          <w:spacing w:val="-2"/>
          <w:sz w:val="24"/>
          <w:szCs w:val="24"/>
        </w:rPr>
        <w:t xml:space="preserve">date of record. The liability is liquidated on the payment date through a distribution of cash. The following journal entries would be made by a corporation that declared a </w:t>
      </w:r>
      <w:r w:rsidRPr="00BD76F1">
        <w:rPr>
          <w:rFonts w:ascii="Helvetica" w:eastAsia="Times New Roman" w:hAnsi="Helvetica" w:cs="Helvetica"/>
          <w:sz w:val="24"/>
          <w:szCs w:val="24"/>
        </w:rPr>
        <w:t>$50,000 cash dividend on March 10, payable on April 6 to shareholders of record on March 25.</w:t>
      </w: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p>
    <w:p w:rsidR="00BD76F1" w:rsidRPr="00BD76F1" w:rsidRDefault="00BD76F1" w:rsidP="00BD76F1">
      <w:pPr>
        <w:tabs>
          <w:tab w:val="left" w:pos="1296"/>
          <w:tab w:val="right" w:pos="6912"/>
          <w:tab w:val="right" w:pos="8352"/>
        </w:tabs>
        <w:spacing w:after="120" w:line="280" w:lineRule="exact"/>
        <w:jc w:val="center"/>
        <w:rPr>
          <w:rFonts w:ascii="Helvetica" w:eastAsia="Times New Roman" w:hAnsi="Helvetica" w:cs="Helvetica"/>
          <w:sz w:val="24"/>
          <w:szCs w:val="24"/>
        </w:rPr>
      </w:pPr>
      <w:r w:rsidRPr="00BD76F1">
        <w:rPr>
          <w:rFonts w:ascii="Helvetica" w:eastAsia="Times New Roman" w:hAnsi="Helvetica" w:cs="Helvetica"/>
          <w:b/>
          <w:bCs/>
          <w:sz w:val="24"/>
          <w:szCs w:val="24"/>
        </w:rPr>
        <w:t>Declaration Date (March 10)</w:t>
      </w:r>
    </w:p>
    <w:p w:rsidR="00BD76F1" w:rsidRPr="00BD76F1" w:rsidRDefault="00BD76F1" w:rsidP="00BD76F1">
      <w:pPr>
        <w:tabs>
          <w:tab w:val="left" w:pos="1440"/>
          <w:tab w:val="left" w:pos="1800"/>
          <w:tab w:val="right" w:leader="dot" w:pos="7038"/>
          <w:tab w:val="right" w:pos="8190"/>
          <w:tab w:val="right" w:pos="9324"/>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sz w:val="24"/>
          <w:szCs w:val="24"/>
        </w:rPr>
        <w:tab/>
        <w:t>Retained Earnings (or Dividends)</w:t>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50,000</w:t>
      </w:r>
    </w:p>
    <w:p w:rsidR="00BD76F1" w:rsidRPr="00BD76F1" w:rsidRDefault="00BD76F1" w:rsidP="00BD76F1">
      <w:pPr>
        <w:tabs>
          <w:tab w:val="left" w:pos="1440"/>
          <w:tab w:val="left" w:pos="1800"/>
          <w:tab w:val="right" w:leader="dot" w:pos="7038"/>
          <w:tab w:val="right" w:pos="8190"/>
          <w:tab w:val="right" w:pos="9324"/>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Dividends Payable</w:t>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50,000</w:t>
      </w:r>
    </w:p>
    <w:p w:rsidR="00BD76F1" w:rsidRPr="00BD76F1" w:rsidRDefault="00BD76F1" w:rsidP="00BD76F1">
      <w:pPr>
        <w:tabs>
          <w:tab w:val="left" w:pos="2016"/>
          <w:tab w:val="right" w:pos="6912"/>
          <w:tab w:val="right" w:pos="8352"/>
        </w:tabs>
        <w:spacing w:after="0" w:line="280" w:lineRule="exact"/>
        <w:jc w:val="both"/>
        <w:rPr>
          <w:rFonts w:ascii="Helvetica" w:eastAsia="Times New Roman" w:hAnsi="Helvetica" w:cs="Helvetica"/>
          <w:sz w:val="24"/>
          <w:szCs w:val="24"/>
        </w:rPr>
      </w:pPr>
    </w:p>
    <w:p w:rsidR="00BD76F1" w:rsidRPr="00BD76F1" w:rsidRDefault="00BD76F1" w:rsidP="00BD76F1">
      <w:pPr>
        <w:tabs>
          <w:tab w:val="left" w:pos="1296"/>
          <w:tab w:val="right" w:pos="6912"/>
          <w:tab w:val="right" w:pos="8352"/>
        </w:tabs>
        <w:spacing w:after="0" w:line="280" w:lineRule="exact"/>
        <w:jc w:val="center"/>
        <w:rPr>
          <w:rFonts w:ascii="Helvetica" w:eastAsia="Times New Roman" w:hAnsi="Helvetica" w:cs="Helvetica"/>
          <w:b/>
          <w:bCs/>
          <w:sz w:val="24"/>
          <w:szCs w:val="24"/>
        </w:rPr>
      </w:pPr>
      <w:r w:rsidRPr="00BD76F1">
        <w:rPr>
          <w:rFonts w:ascii="Helvetica" w:eastAsia="Times New Roman" w:hAnsi="Helvetica" w:cs="Helvetica"/>
          <w:b/>
          <w:bCs/>
          <w:sz w:val="24"/>
          <w:szCs w:val="24"/>
        </w:rPr>
        <w:t>Record Date (March 25)</w:t>
      </w:r>
    </w:p>
    <w:p w:rsidR="00BD76F1" w:rsidRPr="00BD76F1" w:rsidRDefault="00BD76F1" w:rsidP="00BD76F1">
      <w:pPr>
        <w:tabs>
          <w:tab w:val="left" w:pos="1440"/>
          <w:tab w:val="left" w:pos="1800"/>
          <w:tab w:val="right" w:pos="7920"/>
          <w:tab w:val="right" w:pos="9000"/>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sz w:val="24"/>
          <w:szCs w:val="24"/>
        </w:rPr>
        <w:tab/>
        <w:t>No entry</w:t>
      </w:r>
    </w:p>
    <w:p w:rsidR="00BD76F1" w:rsidRPr="00BD76F1" w:rsidRDefault="00BD76F1" w:rsidP="00BD76F1">
      <w:pPr>
        <w:tabs>
          <w:tab w:val="left" w:pos="1728"/>
          <w:tab w:val="right" w:pos="6912"/>
          <w:tab w:val="right" w:pos="8352"/>
        </w:tabs>
        <w:spacing w:after="0" w:line="280" w:lineRule="exact"/>
        <w:jc w:val="both"/>
        <w:rPr>
          <w:rFonts w:ascii="Helvetica" w:eastAsia="Times New Roman" w:hAnsi="Helvetica" w:cs="Helvetica"/>
          <w:sz w:val="24"/>
          <w:szCs w:val="24"/>
        </w:rPr>
      </w:pPr>
    </w:p>
    <w:p w:rsidR="00BD76F1" w:rsidRPr="00BD76F1" w:rsidRDefault="00BD76F1" w:rsidP="00BD76F1">
      <w:pPr>
        <w:tabs>
          <w:tab w:val="left" w:pos="1296"/>
          <w:tab w:val="right" w:pos="6912"/>
          <w:tab w:val="right" w:pos="8352"/>
        </w:tabs>
        <w:spacing w:after="0" w:line="280" w:lineRule="exact"/>
        <w:jc w:val="center"/>
        <w:rPr>
          <w:rFonts w:ascii="Helvetica" w:eastAsia="Times New Roman" w:hAnsi="Helvetica" w:cs="Helvetica"/>
          <w:b/>
          <w:bCs/>
          <w:sz w:val="24"/>
          <w:szCs w:val="24"/>
        </w:rPr>
      </w:pPr>
      <w:r w:rsidRPr="00BD76F1">
        <w:rPr>
          <w:rFonts w:ascii="Helvetica" w:eastAsia="Times New Roman" w:hAnsi="Helvetica" w:cs="Helvetica"/>
          <w:b/>
          <w:bCs/>
          <w:sz w:val="24"/>
          <w:szCs w:val="24"/>
        </w:rPr>
        <w:t>Payment Date (April 6)</w:t>
      </w:r>
    </w:p>
    <w:p w:rsidR="00BD76F1" w:rsidRPr="00BD76F1" w:rsidRDefault="00BD76F1" w:rsidP="00BD76F1">
      <w:pPr>
        <w:tabs>
          <w:tab w:val="left" w:pos="1440"/>
          <w:tab w:val="left" w:pos="1800"/>
          <w:tab w:val="right" w:leader="dot" w:pos="7038"/>
          <w:tab w:val="right" w:pos="8190"/>
          <w:tab w:val="right" w:pos="9324"/>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sz w:val="24"/>
          <w:szCs w:val="24"/>
        </w:rPr>
        <w:tab/>
        <w:t>Dividends Payable</w:t>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50,000</w:t>
      </w:r>
    </w:p>
    <w:p w:rsidR="00BD76F1" w:rsidRPr="00BD76F1" w:rsidRDefault="00BD76F1" w:rsidP="00BD76F1">
      <w:pPr>
        <w:tabs>
          <w:tab w:val="left" w:pos="1440"/>
          <w:tab w:val="left" w:pos="1800"/>
          <w:tab w:val="right" w:leader="dot" w:pos="7038"/>
          <w:tab w:val="right" w:pos="8190"/>
          <w:tab w:val="right" w:pos="9324"/>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Cash</w:t>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50,000</w:t>
      </w:r>
    </w:p>
    <w:p w:rsidR="00BD76F1" w:rsidRPr="00BD76F1" w:rsidRDefault="00BD76F1" w:rsidP="00BD76F1">
      <w:pPr>
        <w:tabs>
          <w:tab w:val="left" w:pos="2016"/>
          <w:tab w:val="right" w:pos="6912"/>
          <w:tab w:val="right" w:pos="8352"/>
        </w:tabs>
        <w:spacing w:after="0" w:line="280" w:lineRule="exact"/>
        <w:jc w:val="both"/>
        <w:rPr>
          <w:rFonts w:ascii="Helvetica" w:eastAsia="Times New Roman" w:hAnsi="Helvetica" w:cs="Helvetica"/>
          <w:sz w:val="24"/>
          <w:szCs w:val="24"/>
        </w:rPr>
      </w:pPr>
    </w:p>
    <w:p w:rsidR="00BD76F1" w:rsidRPr="00BD76F1" w:rsidRDefault="00BD76F1" w:rsidP="00BD76F1">
      <w:pPr>
        <w:tabs>
          <w:tab w:val="left" w:pos="432"/>
          <w:tab w:val="right" w:pos="6912"/>
          <w:tab w:val="right" w:pos="8352"/>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b/>
          <w:bCs/>
          <w:sz w:val="24"/>
          <w:szCs w:val="24"/>
          <w:u w:val="single"/>
        </w:rPr>
        <w:t>Property Dividends</w:t>
      </w:r>
    </w:p>
    <w:p w:rsidR="00BD76F1" w:rsidRPr="00BD76F1" w:rsidRDefault="00BD76F1" w:rsidP="00BD76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80" w:lineRule="exact"/>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26.</w:t>
      </w:r>
      <w:r w:rsidRPr="00BD76F1">
        <w:rPr>
          <w:rFonts w:ascii="Helvetica" w:eastAsia="Times New Roman" w:hAnsi="Helvetica" w:cs="Helvetica"/>
          <w:b/>
          <w:bCs/>
          <w:sz w:val="24"/>
          <w:szCs w:val="24"/>
        </w:rPr>
        <w:tab/>
      </w:r>
      <w:r w:rsidRPr="00BD76F1">
        <w:rPr>
          <w:rFonts w:ascii="Helvetica" w:eastAsia="Times New Roman" w:hAnsi="Helvetica" w:cs="Helvetica"/>
          <w:b/>
          <w:bCs/>
          <w:spacing w:val="-2"/>
          <w:sz w:val="24"/>
          <w:szCs w:val="24"/>
        </w:rPr>
        <w:t xml:space="preserve">Property dividends </w:t>
      </w:r>
      <w:r w:rsidRPr="00BD76F1">
        <w:rPr>
          <w:rFonts w:ascii="Helvetica" w:eastAsia="Times New Roman" w:hAnsi="Helvetica" w:cs="Helvetica"/>
          <w:spacing w:val="-2"/>
          <w:sz w:val="24"/>
          <w:szCs w:val="24"/>
        </w:rPr>
        <w:t xml:space="preserve">represent distributions of corporate assets other than cash. According </w:t>
      </w:r>
      <w:r w:rsidRPr="00BD76F1">
        <w:rPr>
          <w:rFonts w:ascii="Helvetica" w:eastAsia="Times New Roman" w:hAnsi="Helvetica" w:cs="Helvetica"/>
          <w:sz w:val="24"/>
          <w:szCs w:val="24"/>
        </w:rPr>
        <w:t xml:space="preserve">to </w:t>
      </w:r>
      <w:r w:rsidRPr="00BD76F1">
        <w:rPr>
          <w:rFonts w:ascii="Helvetica" w:eastAsia="Times New Roman" w:hAnsi="Helvetica" w:cs="Helvetica"/>
          <w:i/>
          <w:iCs/>
          <w:sz w:val="24"/>
          <w:szCs w:val="24"/>
        </w:rPr>
        <w:t xml:space="preserve">APB Opinion No. 29, </w:t>
      </w:r>
      <w:r w:rsidRPr="00BD76F1">
        <w:rPr>
          <w:rFonts w:ascii="Helvetica" w:eastAsia="Times New Roman" w:hAnsi="Helvetica" w:cs="Helvetica"/>
          <w:sz w:val="24"/>
          <w:szCs w:val="24"/>
        </w:rPr>
        <w:t xml:space="preserve">a property dividend is a nonreciprocal transfer of nonmonetary assets between an enterprise and its owners. </w:t>
      </w:r>
      <w:r w:rsidRPr="00BD76F1">
        <w:rPr>
          <w:rFonts w:ascii="Helvetica" w:eastAsia="Times New Roman" w:hAnsi="Helvetica" w:cs="Helvetica"/>
          <w:b/>
          <w:bCs/>
          <w:sz w:val="24"/>
          <w:szCs w:val="24"/>
        </w:rPr>
        <w:t xml:space="preserve">Such transfers should be recorded at the fair value of the assets transferred. </w:t>
      </w:r>
      <w:r w:rsidRPr="00BD76F1">
        <w:rPr>
          <w:rFonts w:ascii="Helvetica" w:eastAsia="Times New Roman" w:hAnsi="Helvetica" w:cs="Helvetica"/>
          <w:sz w:val="24"/>
          <w:szCs w:val="24"/>
        </w:rPr>
        <w:t xml:space="preserve">Fair value is measured by the amount that would be realized in an outright sale near the time of distribution. When the property dividend is declared, fair market value should be recognized in the accounts with the appropriate gain or loss recorded. The fair market value then serves as the basis used in accounting for the property dividend. For example, if a corporation held stock of another </w:t>
      </w:r>
      <w:r w:rsidRPr="00BD76F1">
        <w:rPr>
          <w:rFonts w:ascii="Helvetica" w:eastAsia="Times New Roman" w:hAnsi="Helvetica" w:cs="Helvetica"/>
          <w:spacing w:val="-3"/>
          <w:sz w:val="24"/>
          <w:szCs w:val="24"/>
        </w:rPr>
        <w:t xml:space="preserve">company that it intended to distribute to its own stockholders as a property dividend, it would </w:t>
      </w:r>
      <w:r w:rsidRPr="00BD76F1">
        <w:rPr>
          <w:rFonts w:ascii="Helvetica" w:eastAsia="Times New Roman" w:hAnsi="Helvetica" w:cs="Helvetica"/>
          <w:sz w:val="24"/>
          <w:szCs w:val="24"/>
        </w:rPr>
        <w:t xml:space="preserve">first be required to make sure the carrying amount reflected current market value. If on the date the dividend was declared, the difference between the cost and market value </w:t>
      </w:r>
      <w:r w:rsidRPr="00BD76F1">
        <w:rPr>
          <w:rFonts w:ascii="Helvetica" w:eastAsia="Times New Roman" w:hAnsi="Helvetica" w:cs="Helvetica"/>
          <w:sz w:val="24"/>
          <w:szCs w:val="24"/>
        </w:rPr>
        <w:lastRenderedPageBreak/>
        <w:t>of the stock to be distributed was $75,000, the following additional entry would be made.</w:t>
      </w:r>
    </w:p>
    <w:p w:rsidR="00BD76F1" w:rsidRPr="00BD76F1" w:rsidRDefault="00BD76F1" w:rsidP="00BD76F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80" w:lineRule="exact"/>
        <w:jc w:val="both"/>
        <w:rPr>
          <w:rFonts w:ascii="Helvetica" w:eastAsia="Times New Roman" w:hAnsi="Helvetica" w:cs="Helvetica"/>
          <w:sz w:val="24"/>
          <w:szCs w:val="24"/>
        </w:rPr>
      </w:pPr>
    </w:p>
    <w:p w:rsidR="00BD76F1" w:rsidRPr="00BD76F1" w:rsidRDefault="00BD76F1" w:rsidP="00BD76F1">
      <w:pPr>
        <w:tabs>
          <w:tab w:val="left" w:pos="1440"/>
          <w:tab w:val="left" w:pos="1800"/>
          <w:tab w:val="right" w:leader="dot" w:pos="7038"/>
          <w:tab w:val="right" w:pos="8190"/>
          <w:tab w:val="right" w:pos="9324"/>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sz w:val="24"/>
          <w:szCs w:val="24"/>
        </w:rPr>
        <w:tab/>
        <w:t>Investment in Securities</w:t>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75,000</w:t>
      </w:r>
    </w:p>
    <w:p w:rsidR="00BD76F1" w:rsidRPr="00BD76F1" w:rsidRDefault="00BD76F1" w:rsidP="00BD76F1">
      <w:pPr>
        <w:tabs>
          <w:tab w:val="left" w:pos="1440"/>
          <w:tab w:val="left" w:pos="1800"/>
          <w:tab w:val="right" w:leader="dot" w:pos="7038"/>
          <w:tab w:val="right" w:pos="8190"/>
          <w:tab w:val="right" w:pos="9324"/>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Gain on Appreciation of Securities</w:t>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75,000</w:t>
      </w:r>
    </w:p>
    <w:p w:rsidR="00BD76F1" w:rsidRPr="00BD76F1" w:rsidRDefault="00BD76F1" w:rsidP="00BD76F1">
      <w:pPr>
        <w:tabs>
          <w:tab w:val="left" w:pos="1440"/>
          <w:tab w:val="left" w:pos="1980"/>
          <w:tab w:val="right" w:pos="6840"/>
          <w:tab w:val="right" w:pos="8460"/>
        </w:tabs>
        <w:spacing w:after="0" w:line="280" w:lineRule="exact"/>
        <w:jc w:val="both"/>
        <w:rPr>
          <w:rFonts w:ascii="Helvetica" w:eastAsia="Times New Roman" w:hAnsi="Helvetica" w:cs="Helvetica"/>
          <w:sz w:val="24"/>
          <w:szCs w:val="24"/>
        </w:rPr>
      </w:pP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b/>
          <w:bCs/>
          <w:sz w:val="24"/>
          <w:szCs w:val="24"/>
          <w:u w:val="single"/>
        </w:rPr>
        <w:t>Liquidating Dividends</w:t>
      </w: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27.</w:t>
      </w:r>
      <w:r w:rsidRPr="00BD76F1">
        <w:rPr>
          <w:rFonts w:ascii="Helvetica" w:eastAsia="Times New Roman" w:hAnsi="Helvetica" w:cs="Helvetica"/>
          <w:sz w:val="24"/>
          <w:szCs w:val="24"/>
        </w:rPr>
        <w:tab/>
      </w:r>
      <w:r w:rsidRPr="00BD76F1">
        <w:rPr>
          <w:rFonts w:ascii="Helvetica" w:eastAsia="Times New Roman" w:hAnsi="Helvetica" w:cs="Helvetica"/>
          <w:b/>
          <w:bCs/>
          <w:sz w:val="24"/>
          <w:szCs w:val="24"/>
        </w:rPr>
        <w:t xml:space="preserve">Liquidating dividends </w:t>
      </w:r>
      <w:r w:rsidRPr="00BD76F1">
        <w:rPr>
          <w:rFonts w:ascii="Helvetica" w:eastAsia="Times New Roman" w:hAnsi="Helvetica" w:cs="Helvetica"/>
          <w:sz w:val="24"/>
          <w:szCs w:val="24"/>
        </w:rPr>
        <w:t xml:space="preserve">represent a return of the stockholders’ investment rather than </w:t>
      </w:r>
      <w:r w:rsidRPr="00BD76F1">
        <w:rPr>
          <w:rFonts w:ascii="Helvetica" w:eastAsia="Times New Roman" w:hAnsi="Helvetica" w:cs="Helvetica"/>
          <w:sz w:val="24"/>
          <w:szCs w:val="24"/>
        </w:rPr>
        <w:br/>
        <w:t>a distribution of profits. In a more general sense, any dividend not based on profits must be a reduction of corporate capital, and to that extent, it is a liquidating dividend.</w:t>
      </w: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b/>
          <w:bCs/>
          <w:sz w:val="24"/>
          <w:szCs w:val="24"/>
          <w:u w:val="single"/>
        </w:rPr>
        <w:t>Stock Dividends</w:t>
      </w: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28.</w:t>
      </w:r>
      <w:r w:rsidRPr="00BD76F1">
        <w:rPr>
          <w:rFonts w:ascii="Helvetica" w:eastAsia="Times New Roman" w:hAnsi="Helvetica" w:cs="Helvetica"/>
          <w:sz w:val="24"/>
          <w:szCs w:val="24"/>
        </w:rPr>
        <w:tab/>
        <w:t xml:space="preserve">A </w:t>
      </w:r>
      <w:r w:rsidRPr="00BD76F1">
        <w:rPr>
          <w:rFonts w:ascii="Helvetica" w:eastAsia="Times New Roman" w:hAnsi="Helvetica" w:cs="Helvetica"/>
          <w:b/>
          <w:bCs/>
          <w:sz w:val="24"/>
          <w:szCs w:val="24"/>
        </w:rPr>
        <w:t xml:space="preserve">stock dividend </w:t>
      </w:r>
      <w:r w:rsidRPr="00BD76F1">
        <w:rPr>
          <w:rFonts w:ascii="Helvetica" w:eastAsia="Times New Roman" w:hAnsi="Helvetica" w:cs="Helvetica"/>
          <w:sz w:val="24"/>
          <w:szCs w:val="24"/>
        </w:rPr>
        <w:t xml:space="preserve">can be defined as a </w:t>
      </w:r>
      <w:r w:rsidRPr="00BD76F1">
        <w:rPr>
          <w:rFonts w:ascii="Helvetica" w:eastAsia="Times New Roman" w:hAnsi="Helvetica" w:cs="Helvetica"/>
          <w:b/>
          <w:bCs/>
          <w:sz w:val="24"/>
          <w:szCs w:val="24"/>
        </w:rPr>
        <w:t xml:space="preserve">capitalization of retained earnings </w:t>
      </w:r>
      <w:r w:rsidRPr="00BD76F1">
        <w:rPr>
          <w:rFonts w:ascii="Helvetica" w:eastAsia="Times New Roman" w:hAnsi="Helvetica" w:cs="Helvetica"/>
          <w:sz w:val="24"/>
          <w:szCs w:val="24"/>
        </w:rPr>
        <w:t>that results in a reduction in retained earnings and a corresponding increase in certain contributed capital accounts. Total stockholders’ equity remains unchanged when a stock dividend is distributed. Also, all stockholders retain their same proportionate share of ownership in the corporation.</w:t>
      </w: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29.</w:t>
      </w:r>
      <w:r w:rsidRPr="00BD76F1">
        <w:rPr>
          <w:rFonts w:ascii="Helvetica" w:eastAsia="Times New Roman" w:hAnsi="Helvetica" w:cs="Helvetica"/>
          <w:sz w:val="24"/>
          <w:szCs w:val="24"/>
        </w:rPr>
        <w:tab/>
        <w:t xml:space="preserve">When the stock dividend is less than 20–25% of the common shares outstanding at the time of the dividend declaration, generally accepted accounting principles (GAAP) require that the accounting for stock dividends be based on the </w:t>
      </w:r>
      <w:r w:rsidRPr="00BD76F1">
        <w:rPr>
          <w:rFonts w:ascii="Helvetica" w:eastAsia="Times New Roman" w:hAnsi="Helvetica" w:cs="Helvetica"/>
          <w:b/>
          <w:bCs/>
          <w:sz w:val="24"/>
          <w:szCs w:val="24"/>
        </w:rPr>
        <w:t xml:space="preserve">fair market value of the stock issued. </w:t>
      </w:r>
      <w:r w:rsidRPr="00BD76F1">
        <w:rPr>
          <w:rFonts w:ascii="Helvetica" w:eastAsia="Times New Roman" w:hAnsi="Helvetica" w:cs="Helvetica"/>
          <w:sz w:val="24"/>
          <w:szCs w:val="24"/>
        </w:rPr>
        <w:t xml:space="preserve">When a stock dividend is declared, Retained Earnings is debited at the fair market value of the stock to be distributed. The entry includes a credit to </w:t>
      </w:r>
      <w:r w:rsidRPr="00BD76F1">
        <w:rPr>
          <w:rFonts w:ascii="Helvetica" w:eastAsia="Times New Roman" w:hAnsi="Helvetica" w:cs="Helvetica"/>
          <w:b/>
          <w:bCs/>
          <w:sz w:val="24"/>
          <w:szCs w:val="24"/>
        </w:rPr>
        <w:t xml:space="preserve">Common Stock Dividend Distributable </w:t>
      </w:r>
      <w:r w:rsidRPr="00BD76F1">
        <w:rPr>
          <w:rFonts w:ascii="Helvetica" w:eastAsia="Times New Roman" w:hAnsi="Helvetica" w:cs="Helvetica"/>
          <w:sz w:val="24"/>
          <w:szCs w:val="24"/>
        </w:rPr>
        <w:t xml:space="preserve">at par value times the number of shares, with any excess credited to </w:t>
      </w:r>
      <w:r w:rsidRPr="00BD76F1">
        <w:rPr>
          <w:rFonts w:ascii="Helvetica" w:eastAsia="Times New Roman" w:hAnsi="Helvetica" w:cs="Helvetica"/>
          <w:b/>
          <w:bCs/>
          <w:sz w:val="24"/>
          <w:szCs w:val="24"/>
        </w:rPr>
        <w:t xml:space="preserve">Paid-in Capital in Excess of Par. </w:t>
      </w:r>
      <w:r w:rsidRPr="00BD76F1">
        <w:rPr>
          <w:rFonts w:ascii="Helvetica" w:eastAsia="Times New Roman" w:hAnsi="Helvetica" w:cs="Helvetica"/>
          <w:sz w:val="24"/>
          <w:szCs w:val="24"/>
        </w:rPr>
        <w:t xml:space="preserve">Common Stock Dividend Distributable is reported in the stockholders’ equity section between the declaration date and date of issuance. For example, consider the following set of facts. </w:t>
      </w:r>
      <w:proofErr w:type="spellStart"/>
      <w:r w:rsidRPr="00BD76F1">
        <w:rPr>
          <w:rFonts w:ascii="Helvetica" w:eastAsia="Times New Roman" w:hAnsi="Helvetica" w:cs="Helvetica"/>
          <w:sz w:val="24"/>
          <w:szCs w:val="24"/>
        </w:rPr>
        <w:t>Vonesh</w:t>
      </w:r>
      <w:proofErr w:type="spellEnd"/>
      <w:r w:rsidRPr="00BD76F1">
        <w:rPr>
          <w:rFonts w:ascii="Helvetica" w:eastAsia="Times New Roman" w:hAnsi="Helvetica" w:cs="Helvetica"/>
          <w:sz w:val="24"/>
          <w:szCs w:val="24"/>
        </w:rPr>
        <w:t xml:space="preserve"> Corporation, which has 50,000 shares of $10 par value common stock outstanding, declares a 10% stock dividend on December 3. On the date of declaration the stock has a fair market value of $25 per share. The following entry would be made when the stock dividend is declared:</w:t>
      </w:r>
    </w:p>
    <w:p w:rsidR="00BD76F1" w:rsidRPr="00BD76F1" w:rsidRDefault="00BD76F1" w:rsidP="00BD76F1">
      <w:pPr>
        <w:tabs>
          <w:tab w:val="left" w:pos="450"/>
          <w:tab w:val="left" w:pos="900"/>
        </w:tabs>
        <w:spacing w:after="0" w:line="280" w:lineRule="exact"/>
        <w:jc w:val="both"/>
        <w:rPr>
          <w:rFonts w:ascii="Helvetica" w:eastAsia="Times New Roman" w:hAnsi="Helvetica" w:cs="Helvetica"/>
          <w:sz w:val="24"/>
          <w:szCs w:val="24"/>
        </w:rPr>
      </w:pPr>
    </w:p>
    <w:p w:rsidR="00BD76F1" w:rsidRPr="00BD76F1" w:rsidRDefault="00BD76F1" w:rsidP="00BD76F1">
      <w:pPr>
        <w:tabs>
          <w:tab w:val="left" w:pos="1440"/>
          <w:tab w:val="left" w:pos="1800"/>
          <w:tab w:val="right" w:leader="dot" w:pos="7038"/>
          <w:tab w:val="right" w:pos="8190"/>
          <w:tab w:val="right" w:pos="9324"/>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sz w:val="24"/>
          <w:szCs w:val="24"/>
        </w:rPr>
        <w:tab/>
        <w:t>Retained Earnings (5,000 X $25)</w:t>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125,000</w:t>
      </w:r>
    </w:p>
    <w:p w:rsidR="00BD76F1" w:rsidRPr="00BD76F1" w:rsidRDefault="00BD76F1" w:rsidP="00BD76F1">
      <w:pPr>
        <w:tabs>
          <w:tab w:val="left" w:pos="1440"/>
          <w:tab w:val="left" w:pos="1800"/>
          <w:tab w:val="right" w:leader="dot" w:pos="7038"/>
          <w:tab w:val="right" w:pos="8190"/>
          <w:tab w:val="right" w:pos="9324"/>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Common Stock Dividend Distributable</w:t>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50,000</w:t>
      </w:r>
    </w:p>
    <w:p w:rsidR="00BD76F1" w:rsidRPr="00BD76F1" w:rsidRDefault="00BD76F1" w:rsidP="00BD76F1">
      <w:pPr>
        <w:tabs>
          <w:tab w:val="left" w:pos="1440"/>
          <w:tab w:val="left" w:pos="1800"/>
          <w:tab w:val="right" w:leader="dot" w:pos="7038"/>
          <w:tab w:val="right" w:pos="8190"/>
          <w:tab w:val="right" w:pos="9324"/>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Paid-in Capital in Excess of Par</w:t>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75,000</w:t>
      </w:r>
    </w:p>
    <w:p w:rsidR="00BD76F1" w:rsidRPr="00BD76F1" w:rsidRDefault="00BD76F1" w:rsidP="00BD76F1">
      <w:pPr>
        <w:tabs>
          <w:tab w:val="left" w:pos="2160"/>
          <w:tab w:val="right" w:pos="7056"/>
          <w:tab w:val="right" w:pos="8496"/>
        </w:tabs>
        <w:spacing w:after="0" w:line="280" w:lineRule="exact"/>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When the stock is issued, the entry is:</w:t>
      </w:r>
    </w:p>
    <w:p w:rsidR="00BD76F1" w:rsidRPr="00BD76F1" w:rsidRDefault="00BD76F1" w:rsidP="00BD76F1">
      <w:pPr>
        <w:tabs>
          <w:tab w:val="left" w:pos="576"/>
          <w:tab w:val="right" w:pos="7056"/>
          <w:tab w:val="right" w:pos="8496"/>
        </w:tabs>
        <w:spacing w:after="0" w:line="280" w:lineRule="exact"/>
        <w:jc w:val="both"/>
        <w:rPr>
          <w:rFonts w:ascii="Helvetica" w:eastAsia="Times New Roman" w:hAnsi="Helvetica" w:cs="Helvetica"/>
          <w:sz w:val="24"/>
          <w:szCs w:val="24"/>
        </w:rPr>
      </w:pPr>
    </w:p>
    <w:p w:rsidR="00BD76F1" w:rsidRPr="00BD76F1" w:rsidRDefault="00BD76F1" w:rsidP="00BD76F1">
      <w:pPr>
        <w:tabs>
          <w:tab w:val="left" w:pos="1440"/>
          <w:tab w:val="left" w:pos="1800"/>
          <w:tab w:val="right" w:leader="dot" w:pos="7038"/>
          <w:tab w:val="right" w:pos="8190"/>
          <w:tab w:val="right" w:pos="9324"/>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sz w:val="24"/>
          <w:szCs w:val="24"/>
        </w:rPr>
        <w:tab/>
        <w:t>Common Stock Dividend Distributable</w:t>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50,000</w:t>
      </w:r>
    </w:p>
    <w:p w:rsidR="00BD76F1" w:rsidRPr="00BD76F1" w:rsidRDefault="00BD76F1" w:rsidP="00BD76F1">
      <w:pPr>
        <w:tabs>
          <w:tab w:val="left" w:pos="1440"/>
          <w:tab w:val="left" w:pos="1800"/>
          <w:tab w:val="right" w:leader="dot" w:pos="7038"/>
          <w:tab w:val="right" w:pos="8190"/>
          <w:tab w:val="right" w:pos="9324"/>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Common Stock</w:t>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r>
      <w:r w:rsidRPr="00BD76F1">
        <w:rPr>
          <w:rFonts w:ascii="Helvetica" w:eastAsia="Times New Roman" w:hAnsi="Helvetica" w:cs="Helvetica"/>
          <w:sz w:val="24"/>
          <w:szCs w:val="24"/>
        </w:rPr>
        <w:tab/>
        <w:t>50,000</w:t>
      </w:r>
    </w:p>
    <w:p w:rsidR="00BD76F1" w:rsidRPr="00BD76F1" w:rsidRDefault="00BD76F1" w:rsidP="00BD76F1">
      <w:pPr>
        <w:tabs>
          <w:tab w:val="left" w:pos="2160"/>
          <w:tab w:val="right" w:pos="7056"/>
          <w:tab w:val="right" w:pos="8496"/>
        </w:tabs>
        <w:spacing w:after="0" w:line="280" w:lineRule="exact"/>
        <w:jc w:val="both"/>
        <w:rPr>
          <w:rFonts w:ascii="Helvetica" w:eastAsia="Times New Roman" w:hAnsi="Helvetica" w:cs="Helvetica"/>
          <w:sz w:val="24"/>
          <w:szCs w:val="24"/>
        </w:rPr>
      </w:pPr>
    </w:p>
    <w:p w:rsidR="00BD76F1" w:rsidRDefault="00BD76F1" w:rsidP="00BD76F1">
      <w:pPr>
        <w:tabs>
          <w:tab w:val="left" w:pos="576"/>
          <w:tab w:val="right" w:pos="7056"/>
          <w:tab w:val="right" w:pos="8496"/>
        </w:tabs>
        <w:spacing w:after="0" w:line="280" w:lineRule="exact"/>
        <w:jc w:val="both"/>
        <w:rPr>
          <w:rFonts w:ascii="Helvetica" w:eastAsia="Times New Roman" w:hAnsi="Helvetica" w:cs="Helvetica"/>
          <w:b/>
          <w:bCs/>
          <w:sz w:val="24"/>
          <w:szCs w:val="24"/>
          <w:u w:val="single"/>
        </w:rPr>
      </w:pPr>
    </w:p>
    <w:p w:rsidR="00BD76F1" w:rsidRPr="00BD76F1" w:rsidRDefault="00BD76F1" w:rsidP="00BD76F1">
      <w:pPr>
        <w:tabs>
          <w:tab w:val="left" w:pos="576"/>
          <w:tab w:val="right" w:pos="7056"/>
          <w:tab w:val="right" w:pos="8496"/>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b/>
          <w:bCs/>
          <w:sz w:val="24"/>
          <w:szCs w:val="24"/>
          <w:u w:val="single"/>
        </w:rPr>
        <w:lastRenderedPageBreak/>
        <w:t>Stock Split</w:t>
      </w:r>
    </w:p>
    <w:p w:rsidR="00BD76F1" w:rsidRPr="00BD76F1" w:rsidRDefault="00BD76F1" w:rsidP="00BD76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80" w:lineRule="exact"/>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30.</w:t>
      </w:r>
      <w:r w:rsidRPr="00BD76F1">
        <w:rPr>
          <w:rFonts w:ascii="Helvetica" w:eastAsia="Times New Roman" w:hAnsi="Helvetica" w:cs="Helvetica"/>
          <w:sz w:val="24"/>
          <w:szCs w:val="24"/>
        </w:rPr>
        <w:tab/>
        <w:t xml:space="preserve">A </w:t>
      </w:r>
      <w:r w:rsidRPr="00BD76F1">
        <w:rPr>
          <w:rFonts w:ascii="Helvetica" w:eastAsia="Times New Roman" w:hAnsi="Helvetica" w:cs="Helvetica"/>
          <w:b/>
          <w:bCs/>
          <w:sz w:val="24"/>
          <w:szCs w:val="24"/>
        </w:rPr>
        <w:t xml:space="preserve">stock split </w:t>
      </w:r>
      <w:r w:rsidRPr="00BD76F1">
        <w:rPr>
          <w:rFonts w:ascii="Helvetica" w:eastAsia="Times New Roman" w:hAnsi="Helvetica" w:cs="Helvetica"/>
          <w:sz w:val="24"/>
          <w:szCs w:val="24"/>
        </w:rPr>
        <w:t xml:space="preserve">results in an increase or decrease in the number of shares outstanding with a corresponding decrease or increase in the par or stated value per share. In general, no accounting entry is required for a stock split as the total dollar amount of all stockholders’ equity accounts remains unchanged. A stock split is usually intended to improve the marketability of the shares by reducing the market price of the stock being split. In general, the difference between a stock split and a stock dividend is based upon the size of the distribution. </w:t>
      </w:r>
      <w:r w:rsidRPr="00BD76F1">
        <w:rPr>
          <w:rFonts w:ascii="Helvetica" w:eastAsia="Times New Roman" w:hAnsi="Helvetica" w:cs="Helvetica"/>
          <w:b/>
          <w:bCs/>
          <w:sz w:val="24"/>
          <w:szCs w:val="24"/>
        </w:rPr>
        <w:t>If the number of shares issued in a stock dividend exceeds 20 or 25% of the shares outstanding, calling it a “stock split” is warranted, and only the par value of the shares issued is transferred from retained earnings.</w:t>
      </w:r>
    </w:p>
    <w:p w:rsidR="00BD76F1" w:rsidRPr="00BD76F1" w:rsidRDefault="00BD76F1" w:rsidP="00BD76F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80" w:lineRule="exact"/>
        <w:jc w:val="both"/>
        <w:rPr>
          <w:rFonts w:ascii="Helvetica" w:eastAsia="Times New Roman" w:hAnsi="Helvetica" w:cs="Helvetica"/>
          <w:sz w:val="24"/>
          <w:szCs w:val="24"/>
        </w:rPr>
      </w:pPr>
    </w:p>
    <w:p w:rsidR="00BD76F1" w:rsidRPr="00BD76F1" w:rsidRDefault="00BD76F1" w:rsidP="00BD76F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b/>
          <w:bCs/>
          <w:sz w:val="24"/>
          <w:szCs w:val="24"/>
          <w:u w:val="single"/>
        </w:rPr>
        <w:t>Restrictions on Retained Earnings</w:t>
      </w:r>
    </w:p>
    <w:p w:rsidR="00BD76F1" w:rsidRPr="00BD76F1" w:rsidRDefault="00BD76F1" w:rsidP="00BD76F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80" w:lineRule="exact"/>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31.</w:t>
      </w:r>
      <w:r w:rsidRPr="00BD76F1">
        <w:rPr>
          <w:rFonts w:ascii="Helvetica" w:eastAsia="Times New Roman" w:hAnsi="Helvetica" w:cs="Helvetica"/>
          <w:sz w:val="24"/>
          <w:szCs w:val="24"/>
        </w:rPr>
        <w:tab/>
        <w:t>In many corporations restrictions on retained earnings or dividends exist, but no formal journal entries are made. Such restrictions are best disclosed by note.</w:t>
      </w:r>
    </w:p>
    <w:p w:rsidR="00BD76F1" w:rsidRPr="00BD76F1" w:rsidRDefault="00BD76F1" w:rsidP="00BD76F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80" w:lineRule="exact"/>
        <w:jc w:val="both"/>
        <w:rPr>
          <w:rFonts w:ascii="Helvetica" w:eastAsia="Times New Roman" w:hAnsi="Helvetica" w:cs="Helvetica"/>
          <w:sz w:val="24"/>
          <w:szCs w:val="24"/>
        </w:rPr>
      </w:pPr>
    </w:p>
    <w:p w:rsidR="00BD76F1" w:rsidRPr="00BD76F1" w:rsidRDefault="00BD76F1" w:rsidP="00BD76F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80" w:lineRule="exact"/>
        <w:jc w:val="both"/>
        <w:rPr>
          <w:rFonts w:ascii="Helvetica" w:eastAsia="Times New Roman" w:hAnsi="Helvetica" w:cs="Helvetica"/>
          <w:sz w:val="24"/>
          <w:szCs w:val="24"/>
        </w:rPr>
      </w:pPr>
      <w:r w:rsidRPr="00BD76F1">
        <w:rPr>
          <w:rFonts w:ascii="Helvetica" w:eastAsia="Times New Roman" w:hAnsi="Helvetica" w:cs="Helvetica"/>
          <w:b/>
          <w:bCs/>
          <w:sz w:val="24"/>
          <w:szCs w:val="24"/>
          <w:u w:val="single"/>
        </w:rPr>
        <w:t>Stockholders’ Equity</w:t>
      </w:r>
    </w:p>
    <w:p w:rsidR="00BD76F1" w:rsidRPr="00BD76F1" w:rsidRDefault="00BD76F1" w:rsidP="00BD76F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80" w:lineRule="exact"/>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32.</w:t>
      </w:r>
      <w:r w:rsidRPr="00BD76F1">
        <w:rPr>
          <w:rFonts w:ascii="Helvetica" w:eastAsia="Times New Roman" w:hAnsi="Helvetica" w:cs="Helvetica"/>
          <w:sz w:val="24"/>
          <w:szCs w:val="24"/>
        </w:rPr>
        <w:tab/>
      </w:r>
      <w:r w:rsidRPr="00BD76F1">
        <w:rPr>
          <w:rFonts w:ascii="Helvetica" w:eastAsia="Times New Roman" w:hAnsi="Helvetica" w:cs="Helvetica"/>
          <w:spacing w:val="-2"/>
          <w:sz w:val="24"/>
          <w:szCs w:val="24"/>
        </w:rPr>
        <w:t xml:space="preserve">An example of a comprehensive stockholders’ equity section taken from a balance </w:t>
      </w:r>
      <w:r w:rsidRPr="00BD76F1">
        <w:rPr>
          <w:rFonts w:ascii="Helvetica" w:eastAsia="Times New Roman" w:hAnsi="Helvetica" w:cs="Helvetica"/>
          <w:spacing w:val="-4"/>
          <w:sz w:val="24"/>
          <w:szCs w:val="24"/>
        </w:rPr>
        <w:t xml:space="preserve">sheet is given in the textbook. A company should disclose the pertinent rights and privileges </w:t>
      </w:r>
      <w:r w:rsidRPr="00BD76F1">
        <w:rPr>
          <w:rFonts w:ascii="Helvetica" w:eastAsia="Times New Roman" w:hAnsi="Helvetica" w:cs="Helvetica"/>
          <w:sz w:val="24"/>
          <w:szCs w:val="24"/>
        </w:rPr>
        <w:t>of the various securities outstanding. Examples of information that should be disclosed are dividend and liquidation preferences, participation rights, call prices, and dates.</w:t>
      </w: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33.</w:t>
      </w:r>
      <w:r w:rsidRPr="00BD76F1">
        <w:rPr>
          <w:rFonts w:ascii="Helvetica" w:eastAsia="Times New Roman" w:hAnsi="Helvetica" w:cs="Helvetica"/>
          <w:sz w:val="24"/>
          <w:szCs w:val="24"/>
        </w:rPr>
        <w:tab/>
        <w:t>Statements of stockholders’ equity are frequently presented in the following basic format:</w:t>
      </w:r>
    </w:p>
    <w:p w:rsidR="00BD76F1" w:rsidRPr="00BD76F1" w:rsidRDefault="00BD76F1" w:rsidP="00BD76F1">
      <w:pPr>
        <w:tabs>
          <w:tab w:val="left" w:pos="450"/>
          <w:tab w:val="left" w:pos="900"/>
        </w:tabs>
        <w:spacing w:after="0" w:line="180" w:lineRule="exact"/>
        <w:jc w:val="both"/>
        <w:rPr>
          <w:rFonts w:ascii="Helvetica" w:eastAsia="Times New Roman" w:hAnsi="Helvetica" w:cs="Helvetica"/>
          <w:sz w:val="24"/>
          <w:szCs w:val="24"/>
        </w:rPr>
      </w:pPr>
    </w:p>
    <w:p w:rsidR="00BD76F1" w:rsidRPr="00BD76F1" w:rsidRDefault="00BD76F1" w:rsidP="00BD76F1">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BD76F1">
        <w:rPr>
          <w:rFonts w:ascii="Helvetica" w:eastAsia="Times New Roman" w:hAnsi="Helvetica" w:cs="Helvetica"/>
          <w:sz w:val="24"/>
          <w:szCs w:val="24"/>
        </w:rPr>
        <w:tab/>
        <w:t>a.</w:t>
      </w:r>
      <w:r w:rsidRPr="00BD76F1">
        <w:rPr>
          <w:rFonts w:ascii="Helvetica" w:eastAsia="Times New Roman" w:hAnsi="Helvetica" w:cs="Helvetica"/>
          <w:sz w:val="24"/>
          <w:szCs w:val="24"/>
        </w:rPr>
        <w:tab/>
        <w:t>Balance at the beginning of the period.</w:t>
      </w:r>
    </w:p>
    <w:p w:rsidR="00BD76F1" w:rsidRPr="00BD76F1" w:rsidRDefault="00BD76F1" w:rsidP="00BD76F1">
      <w:pPr>
        <w:tabs>
          <w:tab w:val="left" w:pos="540"/>
          <w:tab w:val="left" w:pos="907"/>
        </w:tabs>
        <w:spacing w:after="0" w:line="180" w:lineRule="exact"/>
        <w:jc w:val="both"/>
        <w:rPr>
          <w:rFonts w:ascii="Helvetica" w:eastAsia="Times New Roman" w:hAnsi="Helvetica" w:cs="Helvetica"/>
          <w:sz w:val="24"/>
          <w:szCs w:val="24"/>
        </w:rPr>
      </w:pPr>
    </w:p>
    <w:p w:rsidR="00BD76F1" w:rsidRPr="00BD76F1" w:rsidRDefault="00BD76F1" w:rsidP="00BD76F1">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BD76F1">
        <w:rPr>
          <w:rFonts w:ascii="Helvetica" w:eastAsia="Times New Roman" w:hAnsi="Helvetica" w:cs="Helvetica"/>
          <w:sz w:val="24"/>
          <w:szCs w:val="24"/>
        </w:rPr>
        <w:tab/>
        <w:t>b.</w:t>
      </w:r>
      <w:r w:rsidRPr="00BD76F1">
        <w:rPr>
          <w:rFonts w:ascii="Helvetica" w:eastAsia="Times New Roman" w:hAnsi="Helvetica" w:cs="Helvetica"/>
          <w:sz w:val="24"/>
          <w:szCs w:val="24"/>
        </w:rPr>
        <w:tab/>
        <w:t>Additions.</w:t>
      </w:r>
    </w:p>
    <w:p w:rsidR="00BD76F1" w:rsidRPr="00BD76F1" w:rsidRDefault="00BD76F1" w:rsidP="00BD76F1">
      <w:pPr>
        <w:tabs>
          <w:tab w:val="left" w:pos="540"/>
          <w:tab w:val="left" w:pos="907"/>
        </w:tabs>
        <w:spacing w:after="0" w:line="180" w:lineRule="exact"/>
        <w:jc w:val="both"/>
        <w:rPr>
          <w:rFonts w:ascii="Helvetica" w:eastAsia="Times New Roman" w:hAnsi="Helvetica" w:cs="Helvetica"/>
          <w:sz w:val="24"/>
          <w:szCs w:val="24"/>
        </w:rPr>
      </w:pPr>
    </w:p>
    <w:p w:rsidR="00BD76F1" w:rsidRPr="00BD76F1" w:rsidRDefault="00BD76F1" w:rsidP="00BD76F1">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BD76F1">
        <w:rPr>
          <w:rFonts w:ascii="Helvetica" w:eastAsia="Times New Roman" w:hAnsi="Helvetica" w:cs="Helvetica"/>
          <w:sz w:val="24"/>
          <w:szCs w:val="24"/>
        </w:rPr>
        <w:tab/>
        <w:t>c.</w:t>
      </w:r>
      <w:r w:rsidRPr="00BD76F1">
        <w:rPr>
          <w:rFonts w:ascii="Helvetica" w:eastAsia="Times New Roman" w:hAnsi="Helvetica" w:cs="Helvetica"/>
          <w:sz w:val="24"/>
          <w:szCs w:val="24"/>
        </w:rPr>
        <w:tab/>
        <w:t>Deductions.</w:t>
      </w:r>
    </w:p>
    <w:p w:rsidR="00BD76F1" w:rsidRPr="00BD76F1" w:rsidRDefault="00BD76F1" w:rsidP="00BD76F1">
      <w:pPr>
        <w:tabs>
          <w:tab w:val="left" w:pos="540"/>
          <w:tab w:val="left" w:pos="907"/>
        </w:tabs>
        <w:spacing w:after="0" w:line="180" w:lineRule="exact"/>
        <w:jc w:val="both"/>
        <w:rPr>
          <w:rFonts w:ascii="Helvetica" w:eastAsia="Times New Roman" w:hAnsi="Helvetica" w:cs="Helvetica"/>
          <w:sz w:val="24"/>
          <w:szCs w:val="24"/>
        </w:rPr>
      </w:pPr>
    </w:p>
    <w:p w:rsidR="00BD76F1" w:rsidRPr="00BD76F1" w:rsidRDefault="00BD76F1" w:rsidP="00BD76F1">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BD76F1">
        <w:rPr>
          <w:rFonts w:ascii="Helvetica" w:eastAsia="Times New Roman" w:hAnsi="Helvetica" w:cs="Helvetica"/>
          <w:sz w:val="24"/>
          <w:szCs w:val="24"/>
        </w:rPr>
        <w:tab/>
        <w:t>d.</w:t>
      </w:r>
      <w:r w:rsidRPr="00BD76F1">
        <w:rPr>
          <w:rFonts w:ascii="Helvetica" w:eastAsia="Times New Roman" w:hAnsi="Helvetica" w:cs="Helvetica"/>
          <w:sz w:val="24"/>
          <w:szCs w:val="24"/>
        </w:rPr>
        <w:tab/>
        <w:t>Balance at the end of the period.</w:t>
      </w: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p>
    <w:p w:rsidR="00BD76F1" w:rsidRPr="00BD76F1" w:rsidRDefault="00BD76F1" w:rsidP="00BD76F1">
      <w:pPr>
        <w:tabs>
          <w:tab w:val="right" w:pos="360"/>
          <w:tab w:val="left" w:pos="540"/>
        </w:tabs>
        <w:spacing w:after="0" w:line="280" w:lineRule="exact"/>
        <w:ind w:left="547" w:hanging="547"/>
        <w:jc w:val="both"/>
        <w:rPr>
          <w:rFonts w:ascii="Helvetica" w:eastAsia="Times New Roman" w:hAnsi="Helvetica" w:cs="Helvetica"/>
          <w:sz w:val="24"/>
          <w:szCs w:val="24"/>
        </w:rPr>
      </w:pPr>
      <w:r w:rsidRPr="00BD76F1">
        <w:rPr>
          <w:rFonts w:ascii="Helvetica" w:eastAsia="Times New Roman" w:hAnsi="Helvetica" w:cs="Helvetica"/>
          <w:sz w:val="24"/>
          <w:szCs w:val="24"/>
        </w:rPr>
        <w:tab/>
        <w:t>34.</w:t>
      </w:r>
      <w:r w:rsidRPr="00BD76F1">
        <w:rPr>
          <w:rFonts w:ascii="Helvetica" w:eastAsia="Times New Roman" w:hAnsi="Helvetica" w:cs="Helvetica"/>
          <w:sz w:val="24"/>
          <w:szCs w:val="24"/>
        </w:rPr>
        <w:tab/>
      </w:r>
      <w:r w:rsidRPr="00BD76F1">
        <w:rPr>
          <w:rFonts w:ascii="Helvetica" w:eastAsia="Times New Roman" w:hAnsi="Helvetica" w:cs="Helvetica"/>
          <w:spacing w:val="-3"/>
          <w:sz w:val="24"/>
          <w:szCs w:val="24"/>
        </w:rPr>
        <w:t xml:space="preserve">Several ratios use stockholders’ equity related amounts to evaluate a company’s profitability </w:t>
      </w:r>
      <w:r w:rsidRPr="00BD76F1">
        <w:rPr>
          <w:rFonts w:ascii="Helvetica" w:eastAsia="Times New Roman" w:hAnsi="Helvetica" w:cs="Helvetica"/>
          <w:sz w:val="24"/>
          <w:szCs w:val="24"/>
        </w:rPr>
        <w:t xml:space="preserve">and long-term solvency. The following three ratios are discussed and illustrated in the </w:t>
      </w:r>
      <w:r w:rsidRPr="00BD76F1">
        <w:rPr>
          <w:rFonts w:ascii="Helvetica" w:eastAsia="Times New Roman" w:hAnsi="Helvetica" w:cs="Helvetica"/>
          <w:spacing w:val="-4"/>
          <w:sz w:val="24"/>
          <w:szCs w:val="24"/>
        </w:rPr>
        <w:t>chapter: (1) rate of return on common stock equity, (2) payout ratio, (3) book value per share.</w:t>
      </w:r>
    </w:p>
    <w:p w:rsidR="00BD76F1" w:rsidRPr="00BD76F1" w:rsidRDefault="00BD76F1" w:rsidP="00BD76F1">
      <w:pPr>
        <w:tabs>
          <w:tab w:val="left" w:pos="360"/>
          <w:tab w:val="left" w:pos="900"/>
          <w:tab w:val="left" w:pos="1440"/>
        </w:tabs>
        <w:spacing w:after="0" w:line="280" w:lineRule="exact"/>
        <w:jc w:val="both"/>
        <w:rPr>
          <w:rFonts w:ascii="Helvetica" w:eastAsia="Times New Roman" w:hAnsi="Helvetica" w:cs="Helvetica"/>
          <w:sz w:val="24"/>
          <w:szCs w:val="24"/>
        </w:rPr>
      </w:pPr>
    </w:p>
    <w:p w:rsidR="00BD76F1" w:rsidRPr="00BD76F1" w:rsidRDefault="00BD76F1" w:rsidP="00BD76F1">
      <w:pPr>
        <w:spacing w:after="0" w:line="240" w:lineRule="auto"/>
        <w:jc w:val="center"/>
        <w:rPr>
          <w:rFonts w:ascii="Helvetica" w:eastAsia="Times New Roman" w:hAnsi="Helvetica" w:cs="Helvetica"/>
          <w:sz w:val="24"/>
          <w:szCs w:val="24"/>
        </w:rPr>
      </w:pPr>
      <w:r w:rsidRPr="00BD76F1">
        <w:rPr>
          <w:rFonts w:ascii="Helvetica" w:eastAsia="Times New Roman" w:hAnsi="Helvetica" w:cs="Helvetica"/>
          <w:position w:val="-30"/>
          <w:sz w:val="24"/>
          <w:szCs w:val="24"/>
        </w:rPr>
        <w:object w:dxaOrig="722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0.75pt;height:35.25pt" o:ole="">
            <v:imagedata r:id="rId5" o:title=""/>
          </v:shape>
          <o:OLEObject Type="Embed" ProgID="Word.Picture.8" ShapeID="_x0000_i1025" DrawAspect="Content" ObjectID="_1418422264" r:id="rId6"/>
        </w:object>
      </w:r>
    </w:p>
    <w:p w:rsidR="00BD76F1" w:rsidRPr="00BD76F1" w:rsidRDefault="00BD76F1" w:rsidP="00BD76F1">
      <w:pPr>
        <w:spacing w:after="0" w:line="240" w:lineRule="auto"/>
        <w:jc w:val="center"/>
        <w:rPr>
          <w:rFonts w:ascii="Helvetica" w:eastAsia="Times New Roman" w:hAnsi="Helvetica" w:cs="Helvetica"/>
          <w:sz w:val="24"/>
          <w:szCs w:val="24"/>
        </w:rPr>
      </w:pPr>
    </w:p>
    <w:p w:rsidR="00BD76F1" w:rsidRPr="00BD76F1" w:rsidRDefault="00BD76F1" w:rsidP="00BD76F1">
      <w:pPr>
        <w:tabs>
          <w:tab w:val="left" w:pos="2844"/>
        </w:tabs>
        <w:spacing w:after="0" w:line="240" w:lineRule="auto"/>
        <w:rPr>
          <w:rFonts w:ascii="Helvetica" w:eastAsia="Times New Roman" w:hAnsi="Helvetica" w:cs="Helvetica"/>
          <w:sz w:val="24"/>
          <w:szCs w:val="24"/>
        </w:rPr>
      </w:pPr>
      <w:r w:rsidRPr="00BD76F1">
        <w:rPr>
          <w:rFonts w:ascii="Helvetica" w:eastAsia="Times New Roman" w:hAnsi="Helvetica" w:cs="Helvetica"/>
          <w:sz w:val="24"/>
          <w:szCs w:val="24"/>
        </w:rPr>
        <w:lastRenderedPageBreak/>
        <w:tab/>
      </w:r>
      <w:r w:rsidRPr="00BD76F1">
        <w:rPr>
          <w:rFonts w:ascii="Helvetica" w:eastAsia="Times New Roman" w:hAnsi="Helvetica" w:cs="Helvetica"/>
          <w:position w:val="-30"/>
          <w:sz w:val="24"/>
          <w:szCs w:val="24"/>
        </w:rPr>
        <w:object w:dxaOrig="5280" w:dyaOrig="700">
          <v:shape id="_x0000_i1026" type="#_x0000_t75" style="width:264pt;height:35.25pt" o:ole="">
            <v:imagedata r:id="rId7" o:title=""/>
          </v:shape>
          <o:OLEObject Type="Embed" ProgID="Word.Picture.8" ShapeID="_x0000_i1026" DrawAspect="Content" ObjectID="_1418422265" r:id="rId8"/>
        </w:object>
      </w:r>
    </w:p>
    <w:p w:rsidR="00BD76F1" w:rsidRPr="00BD76F1" w:rsidRDefault="00BD76F1" w:rsidP="00BD76F1">
      <w:pPr>
        <w:spacing w:after="0" w:line="240" w:lineRule="auto"/>
        <w:jc w:val="center"/>
        <w:rPr>
          <w:rFonts w:ascii="Helvetica" w:eastAsia="Times New Roman" w:hAnsi="Helvetica" w:cs="Helvetica"/>
          <w:sz w:val="24"/>
          <w:szCs w:val="24"/>
        </w:rPr>
      </w:pPr>
    </w:p>
    <w:p w:rsidR="00BD76F1" w:rsidRPr="00BD76F1" w:rsidRDefault="00BD76F1" w:rsidP="00BD76F1">
      <w:pPr>
        <w:tabs>
          <w:tab w:val="left" w:pos="1836"/>
        </w:tabs>
        <w:spacing w:after="0" w:line="240" w:lineRule="auto"/>
        <w:rPr>
          <w:rFonts w:ascii="Helvetica" w:eastAsia="Times New Roman" w:hAnsi="Helvetica" w:cs="Helvetica"/>
          <w:sz w:val="24"/>
          <w:szCs w:val="24"/>
        </w:rPr>
      </w:pPr>
      <w:r w:rsidRPr="00BD76F1">
        <w:rPr>
          <w:rFonts w:ascii="Helvetica" w:eastAsia="Times New Roman" w:hAnsi="Helvetica" w:cs="Helvetica"/>
          <w:sz w:val="24"/>
          <w:szCs w:val="24"/>
        </w:rPr>
        <w:tab/>
      </w:r>
      <w:r w:rsidRPr="00BD76F1">
        <w:rPr>
          <w:rFonts w:ascii="Helvetica" w:eastAsia="Times New Roman" w:hAnsi="Helvetica" w:cs="Helvetica"/>
          <w:position w:val="-30"/>
          <w:sz w:val="24"/>
          <w:szCs w:val="24"/>
        </w:rPr>
        <w:object w:dxaOrig="5900" w:dyaOrig="700">
          <v:shape id="_x0000_i1027" type="#_x0000_t75" style="width:294.75pt;height:35.25pt" o:ole="">
            <v:imagedata r:id="rId9" o:title=""/>
          </v:shape>
          <o:OLEObject Type="Embed" ProgID="Word.Picture.8" ShapeID="_x0000_i1027" DrawAspect="Content" ObjectID="_1418422266" r:id="rId10"/>
        </w:object>
      </w:r>
    </w:p>
    <w:p w:rsidR="00BD76F1" w:rsidRPr="00BD76F1" w:rsidRDefault="00BD76F1" w:rsidP="00BD76F1">
      <w:pPr>
        <w:tabs>
          <w:tab w:val="left" w:pos="360"/>
          <w:tab w:val="left" w:pos="900"/>
          <w:tab w:val="left" w:pos="1440"/>
        </w:tabs>
        <w:spacing w:after="0" w:line="280" w:lineRule="exact"/>
        <w:jc w:val="both"/>
        <w:rPr>
          <w:rFonts w:ascii="Helvetica" w:eastAsia="Times New Roman" w:hAnsi="Helvetica" w:cs="Helvetica"/>
          <w:sz w:val="24"/>
          <w:szCs w:val="24"/>
        </w:rPr>
      </w:pPr>
    </w:p>
    <w:p w:rsidR="00BD76F1" w:rsidRPr="00BD76F1" w:rsidRDefault="00BD76F1" w:rsidP="00BD76F1">
      <w:pPr>
        <w:tabs>
          <w:tab w:val="left" w:pos="450"/>
          <w:tab w:val="left" w:pos="810"/>
          <w:tab w:val="left" w:pos="1260"/>
        </w:tabs>
        <w:spacing w:after="0" w:line="280" w:lineRule="exact"/>
        <w:jc w:val="both"/>
        <w:rPr>
          <w:rFonts w:ascii="Helvetica" w:eastAsia="Times New Roman" w:hAnsi="Helvetica" w:cs="Helvetica"/>
          <w:b/>
          <w:bCs/>
          <w:sz w:val="24"/>
          <w:szCs w:val="24"/>
          <w:u w:val="single"/>
        </w:rPr>
      </w:pPr>
      <w:r w:rsidRPr="00BD76F1">
        <w:rPr>
          <w:rFonts w:ascii="Helvetica" w:eastAsia="Times New Roman" w:hAnsi="Helvetica" w:cs="Helvetica"/>
          <w:b/>
          <w:bCs/>
          <w:sz w:val="24"/>
          <w:szCs w:val="24"/>
          <w:u w:val="single"/>
        </w:rPr>
        <w:t>Dividend Preferences</w:t>
      </w:r>
    </w:p>
    <w:p w:rsidR="00BD76F1" w:rsidRPr="00BD76F1" w:rsidRDefault="00BD76F1" w:rsidP="00BD76F1">
      <w:pPr>
        <w:tabs>
          <w:tab w:val="left" w:pos="450"/>
          <w:tab w:val="left" w:pos="810"/>
          <w:tab w:val="left" w:pos="1260"/>
        </w:tabs>
        <w:spacing w:after="0" w:line="280" w:lineRule="exact"/>
        <w:jc w:val="both"/>
        <w:rPr>
          <w:rFonts w:ascii="Helvetica" w:eastAsia="Times New Roman" w:hAnsi="Helvetica" w:cs="Helvetica"/>
          <w:sz w:val="24"/>
          <w:szCs w:val="24"/>
        </w:rPr>
      </w:pPr>
    </w:p>
    <w:p w:rsidR="009B368D" w:rsidRDefault="00BD76F1" w:rsidP="00BD76F1">
      <w:pPr>
        <w:jc w:val="both"/>
      </w:pPr>
      <w:r w:rsidRPr="00BD76F1">
        <w:rPr>
          <w:rFonts w:ascii="Helvetica" w:eastAsia="Times New Roman" w:hAnsi="Helvetica" w:cs="Helvetica"/>
          <w:sz w:val="24"/>
          <w:szCs w:val="24"/>
        </w:rPr>
        <w:t>35.</w:t>
      </w:r>
      <w:r w:rsidRPr="00BD76F1">
        <w:rPr>
          <w:rFonts w:ascii="Helvetica" w:eastAsia="Times New Roman" w:hAnsi="Helvetica" w:cs="Helvetica"/>
          <w:sz w:val="24"/>
          <w:szCs w:val="24"/>
        </w:rPr>
        <w:tab/>
      </w:r>
      <w:r w:rsidRPr="00BD76F1">
        <w:rPr>
          <w:rFonts w:ascii="Helvetica" w:eastAsia="Times New Roman" w:hAnsi="Helvetica" w:cs="Helvetica"/>
          <w:spacing w:val="-2"/>
          <w:sz w:val="24"/>
          <w:szCs w:val="24"/>
        </w:rPr>
        <w:t xml:space="preserve">Preferred stock generally has a preference in the receipt of dividends. Preferred </w:t>
      </w:r>
      <w:r w:rsidRPr="00BD76F1">
        <w:rPr>
          <w:rFonts w:ascii="Helvetica" w:eastAsia="Times New Roman" w:hAnsi="Helvetica" w:cs="Helvetica"/>
          <w:sz w:val="24"/>
          <w:szCs w:val="24"/>
        </w:rPr>
        <w:t xml:space="preserve">stock can also carry features which require consideration at the time a dividend is declared and at the time of payment. These features are (a) the cumulative feature, and (b) the participating feature. The text material includes computational examples of these features in various combinations showing their impact on dividend distributions when both common and preferred stock are involved. </w:t>
      </w:r>
      <w:proofErr w:type="gramStart"/>
      <w:r w:rsidRPr="00BD76F1">
        <w:rPr>
          <w:rFonts w:ascii="Helvetica" w:eastAsia="Times New Roman" w:hAnsi="Helvetica" w:cs="Helvetica"/>
          <w:sz w:val="24"/>
          <w:szCs w:val="24"/>
        </w:rPr>
        <w:t>When computing book value per share there are additional complications.</w:t>
      </w:r>
      <w:bookmarkStart w:id="0" w:name="_GoBack"/>
      <w:bookmarkEnd w:id="0"/>
      <w:proofErr w:type="gramEnd"/>
    </w:p>
    <w:sectPr w:rsidR="009B36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6F1"/>
    <w:rsid w:val="009B368D"/>
    <w:rsid w:val="00BD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932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2713</Words>
  <Characters>15466</Characters>
  <Application>Microsoft Office Word</Application>
  <DocSecurity>0</DocSecurity>
  <Lines>128</Lines>
  <Paragraphs>36</Paragraphs>
  <ScaleCrop>false</ScaleCrop>
  <Company/>
  <LinksUpToDate>false</LinksUpToDate>
  <CharactersWithSpaces>18143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1</cp:revision>
  <dcterms:created xsi:type="dcterms:W3CDTF">2012-12-30T20:20:00Z</dcterms:created>
  <dcterms:modified xsi:type="dcterms:W3CDTF">2012-12-30T20:25:00Z</dcterms:modified>
</cp:coreProperties>
</file>