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16C" w:rsidRPr="00C0016C" w:rsidRDefault="00C0016C" w:rsidP="00C0016C">
      <w:pPr>
        <w:pStyle w:val="Subtitle"/>
        <w:rPr>
          <w:u w:val="single"/>
        </w:rPr>
      </w:pPr>
      <w:r w:rsidRPr="00C0016C">
        <w:rPr>
          <w:u w:val="single"/>
        </w:rPr>
        <w:t>Lecture 12</w:t>
      </w:r>
    </w:p>
    <w:p w:rsidR="00C0016C" w:rsidRPr="00C0016C" w:rsidRDefault="00C0016C" w:rsidP="00C0016C">
      <w:pPr>
        <w:pStyle w:val="Subtitle"/>
        <w:rPr>
          <w:u w:val="single"/>
        </w:rPr>
      </w:pPr>
      <w:r w:rsidRPr="00C0016C">
        <w:rPr>
          <w:u w:val="single"/>
        </w:rPr>
        <w:t>Acquisition and Disposition</w:t>
      </w:r>
    </w:p>
    <w:p w:rsidR="00C0016C" w:rsidRPr="00C0016C" w:rsidRDefault="00C0016C" w:rsidP="00C0016C">
      <w:pPr>
        <w:pStyle w:val="Subtitle"/>
        <w:rPr>
          <w:u w:val="single"/>
        </w:rPr>
      </w:pPr>
      <w:proofErr w:type="gramStart"/>
      <w:r w:rsidRPr="00C0016C">
        <w:rPr>
          <w:u w:val="single"/>
        </w:rPr>
        <w:t>of</w:t>
      </w:r>
      <w:proofErr w:type="gramEnd"/>
      <w:r w:rsidRPr="00C0016C">
        <w:rPr>
          <w:u w:val="single"/>
        </w:rPr>
        <w:t xml:space="preserve"> Property, Plant, and Equipment</w:t>
      </w:r>
    </w:p>
    <w:p w:rsidR="00C0016C" w:rsidRDefault="00C0016C" w:rsidP="00C0016C">
      <w:pPr>
        <w:rPr>
          <w:b/>
        </w:rPr>
      </w:pPr>
    </w:p>
    <w:p w:rsidR="00C0016C" w:rsidRDefault="00C0016C" w:rsidP="00C0016C">
      <w:pPr>
        <w:rPr>
          <w:b/>
        </w:rPr>
      </w:pPr>
    </w:p>
    <w:p w:rsidR="00C0016C" w:rsidRDefault="00C0016C" w:rsidP="00C0016C">
      <w:pPr>
        <w:pStyle w:val="Review"/>
        <w:spacing w:line="220" w:lineRule="exact"/>
      </w:pPr>
    </w:p>
    <w:p w:rsidR="00C0016C" w:rsidRDefault="00C0016C" w:rsidP="00C0016C">
      <w:pPr>
        <w:pStyle w:val="Review"/>
      </w:pPr>
      <w:r>
        <w:tab/>
      </w:r>
      <w:r>
        <w:t>1</w:t>
      </w:r>
      <w:r>
        <w:t>.</w:t>
      </w:r>
      <w:r>
        <w:tab/>
      </w:r>
      <w:r>
        <w:rPr>
          <w:b/>
        </w:rPr>
        <w:t>Property, plant, and equipment</w:t>
      </w:r>
      <w:r>
        <w:t xml:space="preserve"> possess certain characteristics that distinguish them from other assets owned by a business enterprise. These characteristics may be expressed as follows: (a) acquired for use in operations and not for resale, (b) long-term in nature and usually depreciated, and (c) possess physical substance. An asset must be used in the normal business operations to be classified as a fixed asset. These assets last for a number of years and their costs must be allocated to the periods which benefit from their use.</w:t>
      </w:r>
    </w:p>
    <w:p w:rsidR="00C0016C" w:rsidRDefault="00C0016C" w:rsidP="00C0016C">
      <w:pPr>
        <w:pStyle w:val="Review"/>
        <w:tabs>
          <w:tab w:val="clear" w:pos="360"/>
          <w:tab w:val="clear" w:pos="540"/>
        </w:tabs>
        <w:spacing w:line="220" w:lineRule="exact"/>
      </w:pPr>
    </w:p>
    <w:p w:rsidR="00C0016C" w:rsidRDefault="00C0016C" w:rsidP="00C0016C">
      <w:pPr>
        <w:spacing w:line="280" w:lineRule="exact"/>
        <w:jc w:val="both"/>
      </w:pPr>
      <w:r>
        <w:rPr>
          <w:b/>
          <w:u w:val="single"/>
        </w:rPr>
        <w:t>Acquisition of Property, Plant, and Equipment</w:t>
      </w:r>
    </w:p>
    <w:p w:rsidR="00C0016C" w:rsidRDefault="00C0016C" w:rsidP="00C0016C">
      <w:pPr>
        <w:pStyle w:val="Review"/>
      </w:pPr>
      <w:r>
        <w:tab/>
      </w:r>
      <w:r>
        <w:t>2</w:t>
      </w:r>
      <w:r>
        <w:t>.</w:t>
      </w:r>
      <w:r>
        <w:tab/>
      </w:r>
      <w:r>
        <w:rPr>
          <w:spacing w:val="-2"/>
        </w:rPr>
        <w:t xml:space="preserve">Property, plant and equipment are valued in the accounts by most companies at their </w:t>
      </w:r>
      <w:r>
        <w:rPr>
          <w:b/>
          <w:spacing w:val="-2"/>
        </w:rPr>
        <w:t>historical cost</w:t>
      </w:r>
      <w:r>
        <w:rPr>
          <w:b/>
        </w:rPr>
        <w:t>.</w:t>
      </w:r>
      <w:r>
        <w:t xml:space="preserve"> Historical cost is measured by the cash or cash equivalent price of obtaining the asset and bringing it to the location and condition necessary for its intended use. Thus, charges associated with freight costs and </w:t>
      </w:r>
      <w:proofErr w:type="gramStart"/>
      <w:r>
        <w:t>installation are</w:t>
      </w:r>
      <w:proofErr w:type="gramEnd"/>
      <w:r>
        <w:t xml:space="preserve"> considered a part of the asset’s cost. The process of allocating the historical cost of property, plant, and equipment to the periods benefited by those assets is known as </w:t>
      </w:r>
      <w:r>
        <w:rPr>
          <w:b/>
        </w:rPr>
        <w:t>depreciation.</w:t>
      </w:r>
      <w:r>
        <w:t xml:space="preserve"> The topic of depreciation is presented in Chapter 11.</w:t>
      </w:r>
    </w:p>
    <w:p w:rsidR="00C0016C" w:rsidRDefault="00C0016C" w:rsidP="00C0016C">
      <w:pPr>
        <w:pStyle w:val="Review"/>
        <w:spacing w:line="220" w:lineRule="exact"/>
      </w:pPr>
    </w:p>
    <w:p w:rsidR="00C0016C" w:rsidRDefault="00C0016C" w:rsidP="00C0016C">
      <w:pPr>
        <w:pStyle w:val="Review"/>
      </w:pPr>
      <w:r>
        <w:tab/>
      </w:r>
      <w:r>
        <w:t>3</w:t>
      </w:r>
      <w:r>
        <w:t>.</w:t>
      </w:r>
      <w:r>
        <w:tab/>
        <w:t xml:space="preserve">Subsequent to acquisition, companies should not write up property, </w:t>
      </w:r>
      <w:r>
        <w:rPr>
          <w:spacing w:val="-3"/>
        </w:rPr>
        <w:t>plant, and equipment to reflect fair value when it is above cost because</w:t>
      </w:r>
      <w:r>
        <w:t xml:space="preserve"> (a) historical cost involves actual, not hypothetical, transactions and so is the most reliable and (b) gains and losses should not be anticipated but should be recognized only when the asset is sold.</w:t>
      </w:r>
    </w:p>
    <w:p w:rsidR="00C0016C" w:rsidRDefault="00C0016C" w:rsidP="00C0016C">
      <w:pPr>
        <w:pStyle w:val="Review"/>
        <w:spacing w:line="220" w:lineRule="exact"/>
      </w:pPr>
    </w:p>
    <w:p w:rsidR="00C0016C" w:rsidRDefault="00C0016C" w:rsidP="00C0016C">
      <w:pPr>
        <w:pStyle w:val="Review"/>
      </w:pPr>
      <w:r>
        <w:tab/>
      </w:r>
      <w:r>
        <w:t>4</w:t>
      </w:r>
      <w:r>
        <w:t>.</w:t>
      </w:r>
      <w:r>
        <w:tab/>
        <w:t xml:space="preserve">The assets normally classified on the balance sheet as property, plant, and equipment </w:t>
      </w:r>
      <w:proofErr w:type="gramStart"/>
      <w:r>
        <w:t>include</w:t>
      </w:r>
      <w:proofErr w:type="gramEnd"/>
      <w:r>
        <w:t xml:space="preserve"> land, buildings, and various kinds of machinery and equipment. The cost of each item includes the acquisition price plus those expenditures incurred in getting the asset ready for its intended use. In the case of </w:t>
      </w:r>
      <w:r>
        <w:rPr>
          <w:b/>
        </w:rPr>
        <w:t>land,</w:t>
      </w:r>
      <w:r>
        <w:t xml:space="preserve"> cost typically includes (a) purchase price; (b) closing costs such as title, attorney, and recording fees; (c) cost of grading, filling, </w:t>
      </w:r>
      <w:r>
        <w:rPr>
          <w:spacing w:val="-4"/>
        </w:rPr>
        <w:t xml:space="preserve">draining, and clearing the property; (d) assumption of any liens, mortgages, or encumbrances </w:t>
      </w:r>
      <w:r>
        <w:t xml:space="preserve">on the property; and (e) any additional land improvements that have an indefinite life. The </w:t>
      </w:r>
      <w:r>
        <w:rPr>
          <w:spacing w:val="-2"/>
        </w:rPr>
        <w:t xml:space="preserve">cost of removing an old building from land purchased for the purpose of constructing a new </w:t>
      </w:r>
      <w:r>
        <w:rPr>
          <w:spacing w:val="-5"/>
        </w:rPr>
        <w:t xml:space="preserve">building is properly charged to the land </w:t>
      </w:r>
      <w:r>
        <w:rPr>
          <w:spacing w:val="-4"/>
        </w:rPr>
        <w:t>account</w:t>
      </w:r>
      <w:r>
        <w:rPr>
          <w:spacing w:val="-5"/>
        </w:rPr>
        <w:t xml:space="preserve">. Also, when improvements that have a </w:t>
      </w:r>
      <w:r>
        <w:rPr>
          <w:spacing w:val="-4"/>
        </w:rPr>
        <w:t xml:space="preserve">limited </w:t>
      </w:r>
      <w:r>
        <w:t>life (fences, driveways, etc.) are made to the land they should be set up in a separate Land Improvements account so they can be depreciated over their estimated useful life.</w:t>
      </w:r>
    </w:p>
    <w:p w:rsidR="00C0016C" w:rsidRDefault="00C0016C" w:rsidP="00C0016C">
      <w:pPr>
        <w:pStyle w:val="Review"/>
        <w:spacing w:line="220" w:lineRule="exact"/>
      </w:pPr>
    </w:p>
    <w:p w:rsidR="00C0016C" w:rsidRDefault="00C0016C" w:rsidP="00C0016C">
      <w:pPr>
        <w:pStyle w:val="Review"/>
      </w:pPr>
      <w:r>
        <w:tab/>
      </w:r>
      <w:r>
        <w:t>5</w:t>
      </w:r>
      <w:r>
        <w:t>.</w:t>
      </w:r>
      <w:r>
        <w:tab/>
      </w:r>
      <w:r>
        <w:rPr>
          <w:b/>
        </w:rPr>
        <w:t>Building costs</w:t>
      </w:r>
      <w:r>
        <w:t xml:space="preserve"> include materials, labor, and overhead costs incurred during construction. Also, any fees such as those incurred for building permits or the </w:t>
      </w:r>
      <w:r>
        <w:lastRenderedPageBreak/>
        <w:t>services of an attorney are included in acquisition cost. In general, all costs incurred from excavation of the site to completion of the building are considered part of the building costs.</w:t>
      </w:r>
    </w:p>
    <w:p w:rsidR="00C0016C" w:rsidRDefault="00C0016C" w:rsidP="00C0016C">
      <w:pPr>
        <w:pStyle w:val="Review"/>
      </w:pPr>
    </w:p>
    <w:p w:rsidR="00C0016C" w:rsidRDefault="00C0016C" w:rsidP="00C0016C">
      <w:pPr>
        <w:pStyle w:val="Review"/>
      </w:pPr>
      <w:r>
        <w:tab/>
      </w:r>
      <w:r>
        <w:t>6</w:t>
      </w:r>
      <w:r>
        <w:t>.</w:t>
      </w:r>
      <w:r>
        <w:tab/>
        <w:t xml:space="preserve">With respect to </w:t>
      </w:r>
      <w:r>
        <w:rPr>
          <w:b/>
        </w:rPr>
        <w:t>equipment,</w:t>
      </w:r>
      <w:r>
        <w:t xml:space="preserve"> cost includes purchase price plus all expenditures related to the purchase that occur subsequent to acquisition but prior to actual use. These related costs would include such items as freight charges, insurance charges on the asset while </w:t>
      </w:r>
      <w:r>
        <w:rPr>
          <w:spacing w:val="-2"/>
        </w:rPr>
        <w:t>in transit, assembly and installation, special preparation of facilities, and asset testing costs.</w:t>
      </w:r>
    </w:p>
    <w:p w:rsidR="00C0016C" w:rsidRDefault="00C0016C" w:rsidP="00C0016C">
      <w:pPr>
        <w:spacing w:line="280" w:lineRule="exact"/>
        <w:jc w:val="both"/>
      </w:pPr>
    </w:p>
    <w:p w:rsidR="00C0016C" w:rsidRDefault="00C0016C" w:rsidP="00C0016C">
      <w:pPr>
        <w:spacing w:line="280" w:lineRule="exact"/>
        <w:jc w:val="both"/>
      </w:pPr>
      <w:r>
        <w:rPr>
          <w:b/>
          <w:u w:val="single"/>
        </w:rPr>
        <w:t>Self-Constructed Assets</w:t>
      </w:r>
    </w:p>
    <w:p w:rsidR="00C0016C" w:rsidRDefault="00C0016C" w:rsidP="00C0016C">
      <w:pPr>
        <w:pStyle w:val="Review"/>
      </w:pPr>
      <w:r>
        <w:tab/>
        <w:t>8.</w:t>
      </w:r>
      <w:r>
        <w:tab/>
        <w:t xml:space="preserve">When machinery and equipment to be used by a company are constructed rather than purchased, a problem exists concerning the allocation of </w:t>
      </w:r>
      <w:r>
        <w:rPr>
          <w:b/>
        </w:rPr>
        <w:t>overhead costs.</w:t>
      </w:r>
      <w:r>
        <w:t xml:space="preserve"> These costs may be handled in one of two ways: (a) assign no fixed overhead to the cost of the constructed asset, or (b) assign a portion of all overhead to the construction process. The second method called a </w:t>
      </w:r>
      <w:r>
        <w:rPr>
          <w:b/>
        </w:rPr>
        <w:t>full-costing approach</w:t>
      </w:r>
      <w:r>
        <w:t xml:space="preserve"> appears preferable because of its consistency with the historical cost principle. It should be noted that the cost recorded for a constructed asset can never exceed the price charged by an outside producer.</w:t>
      </w:r>
    </w:p>
    <w:p w:rsidR="00C0016C" w:rsidRDefault="00C0016C" w:rsidP="00C0016C">
      <w:pPr>
        <w:spacing w:line="280" w:lineRule="exact"/>
        <w:jc w:val="both"/>
      </w:pPr>
    </w:p>
    <w:p w:rsidR="00C0016C" w:rsidRDefault="00C0016C" w:rsidP="00C0016C">
      <w:pPr>
        <w:spacing w:line="280" w:lineRule="exact"/>
        <w:jc w:val="both"/>
      </w:pPr>
      <w:r>
        <w:rPr>
          <w:b/>
          <w:u w:val="single"/>
        </w:rPr>
        <w:t>Interest Costs</w:t>
      </w:r>
    </w:p>
    <w:p w:rsidR="00C0016C" w:rsidRDefault="00C0016C" w:rsidP="00C0016C">
      <w:pPr>
        <w:pStyle w:val="Review"/>
      </w:pPr>
      <w:r>
        <w:tab/>
        <w:t>9.</w:t>
      </w:r>
      <w:r>
        <w:tab/>
      </w:r>
      <w:r>
        <w:rPr>
          <w:spacing w:val="-3"/>
        </w:rPr>
        <w:t xml:space="preserve">Capitalization of interest cost incurred in connection with financing the construction </w:t>
      </w:r>
      <w:r>
        <w:t xml:space="preserve">or acquisition of property, plant, and equipment generally follows the rule of </w:t>
      </w:r>
      <w:r>
        <w:rPr>
          <w:b/>
        </w:rPr>
        <w:t>capitalizing only the actual interest costs incurred during construction.</w:t>
      </w:r>
      <w:r>
        <w:t xml:space="preserve"> While some modification to this general rule occurs, its adoption is consistent with the concept that the historical cost of acquiring an asset includes all costs incurred to bring the asset to the condition and location necessary for its intended use.</w:t>
      </w:r>
    </w:p>
    <w:p w:rsidR="00C0016C" w:rsidRDefault="00C0016C" w:rsidP="00C0016C">
      <w:pPr>
        <w:pStyle w:val="Review"/>
      </w:pPr>
    </w:p>
    <w:p w:rsidR="00C0016C" w:rsidRDefault="00C0016C" w:rsidP="00C0016C">
      <w:pPr>
        <w:pStyle w:val="Review"/>
      </w:pPr>
      <w:r>
        <w:tab/>
        <w:t>10.</w:t>
      </w:r>
      <w:r>
        <w:tab/>
      </w:r>
      <w:r>
        <w:rPr>
          <w:spacing w:val="-2"/>
        </w:rPr>
        <w:t xml:space="preserve">To qualify for interest capitalization, assets must require a period of time to get them ready </w:t>
      </w:r>
      <w:r>
        <w:t xml:space="preserve">for their intended use. Assets that qualify for interest cost capitalization include assets under construction for a company’s own use (such as buildings, plants, and machinery) and assets intended for sale or lease that are constructed or otherwise produced as </w:t>
      </w:r>
      <w:r>
        <w:rPr>
          <w:spacing w:val="-2"/>
        </w:rPr>
        <w:t xml:space="preserve">discrete projects (like ships or real estate developments). The period during which interest </w:t>
      </w:r>
      <w:r>
        <w:t>must be capitalized begins when three conditions are present: (a) expenditures for the asset have been made; (b) activities that are necessary to get the asset ready for its intended use are in progress; and (c) interest cost is being incurred.</w:t>
      </w:r>
    </w:p>
    <w:p w:rsidR="00C0016C" w:rsidRDefault="00C0016C" w:rsidP="00C0016C">
      <w:pPr>
        <w:pStyle w:val="Review"/>
      </w:pPr>
    </w:p>
    <w:p w:rsidR="00C0016C" w:rsidRDefault="00C0016C" w:rsidP="00C0016C">
      <w:pPr>
        <w:pStyle w:val="Review"/>
      </w:pPr>
      <w:r>
        <w:tab/>
        <w:t>11.</w:t>
      </w:r>
      <w:r>
        <w:tab/>
      </w:r>
      <w:r>
        <w:rPr>
          <w:spacing w:val="-2"/>
        </w:rPr>
        <w:t xml:space="preserve">The amount of interest to capitalize is limited to the </w:t>
      </w:r>
      <w:r>
        <w:rPr>
          <w:b/>
          <w:spacing w:val="-2"/>
        </w:rPr>
        <w:t>lower</w:t>
      </w:r>
      <w:r>
        <w:rPr>
          <w:spacing w:val="-2"/>
        </w:rPr>
        <w:t xml:space="preserve"> of (a) actual interest cost incurred </w:t>
      </w:r>
      <w:r>
        <w:t xml:space="preserve">during the period or (b) the amount of interest cost incurred during the period that theoretically could have been avoided if the expenditure for the asset had not been made </w:t>
      </w:r>
      <w:r>
        <w:rPr>
          <w:b/>
        </w:rPr>
        <w:t>(avoidable interest).</w:t>
      </w:r>
      <w:r>
        <w:t xml:space="preserve"> The potential amount of interest that may be capitalized during an accounting period is determined by multiplying interest rate(s) by the </w:t>
      </w:r>
      <w:r>
        <w:rPr>
          <w:b/>
        </w:rPr>
        <w:t>weighted-average amount of accumulated expenditures</w:t>
      </w:r>
      <w:r>
        <w:t xml:space="preserve"> for qualifying assets during the period.</w:t>
      </w:r>
    </w:p>
    <w:p w:rsidR="00C0016C" w:rsidRDefault="00C0016C" w:rsidP="00C0016C">
      <w:pPr>
        <w:pStyle w:val="Review"/>
      </w:pPr>
    </w:p>
    <w:p w:rsidR="00C0016C" w:rsidRDefault="00C0016C" w:rsidP="00C0016C">
      <w:pPr>
        <w:pStyle w:val="Review"/>
      </w:pPr>
      <w:r>
        <w:lastRenderedPageBreak/>
        <w:tab/>
        <w:t>12.</w:t>
      </w:r>
      <w:r>
        <w:tab/>
      </w:r>
      <w:r>
        <w:rPr>
          <w:spacing w:val="-6"/>
        </w:rPr>
        <w:t xml:space="preserve">Examples which demonstrate computation of the weighted-average accumulated expenditures </w:t>
      </w:r>
      <w:r>
        <w:rPr>
          <w:spacing w:val="-4"/>
        </w:rPr>
        <w:t xml:space="preserve">and selecting the appropriate interest rate are included in the chapter. Also, a comprehensive </w:t>
      </w:r>
      <w:r>
        <w:t xml:space="preserve">illustration of interest capitalization is shown on pages 562–564. This illustration includes both the computations and the related journal entries that should be made in a situation when an asset is constructed and </w:t>
      </w:r>
      <w:proofErr w:type="spellStart"/>
      <w:r>
        <w:t>capitalizable</w:t>
      </w:r>
      <w:proofErr w:type="spellEnd"/>
      <w:r>
        <w:t xml:space="preserve"> interest is a part of the transaction.</w:t>
      </w:r>
    </w:p>
    <w:p w:rsidR="00C0016C" w:rsidRDefault="00C0016C" w:rsidP="00C0016C">
      <w:pPr>
        <w:pStyle w:val="Review"/>
      </w:pPr>
    </w:p>
    <w:p w:rsidR="00C0016C" w:rsidRDefault="00C0016C" w:rsidP="00C0016C">
      <w:pPr>
        <w:pStyle w:val="Review"/>
      </w:pPr>
      <w:r>
        <w:tab/>
        <w:t>13.</w:t>
      </w:r>
      <w:r>
        <w:tab/>
        <w:t xml:space="preserve">Two special issues relate to interest capitalization. If a company purchases land as a site for a structure, interest costs capitalized during the period of construction </w:t>
      </w:r>
      <w:proofErr w:type="gramStart"/>
      <w:r>
        <w:t>are part</w:t>
      </w:r>
      <w:proofErr w:type="gramEnd"/>
      <w:r>
        <w:t xml:space="preserve"> of the cost of the plant, not the land. In addition, companies should generally not net or offset interest revenue against interest cost.</w:t>
      </w:r>
    </w:p>
    <w:p w:rsidR="00C0016C" w:rsidRDefault="00C0016C" w:rsidP="00C0016C">
      <w:pPr>
        <w:pStyle w:val="WPDefault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s>
        <w:spacing w:line="200" w:lineRule="exact"/>
        <w:rPr>
          <w:rFonts w:ascii="Helvetica" w:hAnsi="Helvetica"/>
        </w:rPr>
      </w:pPr>
    </w:p>
    <w:p w:rsidR="00C0016C" w:rsidRDefault="00C0016C" w:rsidP="00C0016C">
      <w:pPr>
        <w:spacing w:line="280" w:lineRule="exact"/>
        <w:jc w:val="both"/>
      </w:pPr>
      <w:r>
        <w:rPr>
          <w:b/>
          <w:u w:val="single"/>
        </w:rPr>
        <w:t>Acquisition and Valuation</w:t>
      </w:r>
    </w:p>
    <w:p w:rsidR="00C0016C" w:rsidRDefault="00C0016C" w:rsidP="00C0016C">
      <w:pPr>
        <w:pStyle w:val="Review"/>
      </w:pPr>
      <w:r>
        <w:tab/>
        <w:t>14.</w:t>
      </w:r>
      <w:r>
        <w:tab/>
        <w:t xml:space="preserve">A number of accounting problems are involved in the acquisition and valuation of fixed assets. In general, an asset should be recorded at the fair value of what is given up to acquire it or its own fair value, whichever is more clearly evident. This appears to be a rather straight forward approach that can be easily followed. However, determining fair value is not always as easy as it might appear. Some of the </w:t>
      </w:r>
      <w:r>
        <w:rPr>
          <w:spacing w:val="-2"/>
        </w:rPr>
        <w:t xml:space="preserve">problems one encounters in determining proper valuation are discussed in the paragraphs </w:t>
      </w:r>
      <w:r>
        <w:t>that follow.</w:t>
      </w:r>
    </w:p>
    <w:p w:rsidR="00C0016C" w:rsidRDefault="00C0016C" w:rsidP="00C0016C">
      <w:pPr>
        <w:pStyle w:val="Review"/>
        <w:spacing w:line="200" w:lineRule="exact"/>
        <w:ind w:left="0" w:firstLine="0"/>
      </w:pPr>
    </w:p>
    <w:p w:rsidR="00C0016C" w:rsidRDefault="00C0016C" w:rsidP="00C0016C">
      <w:pPr>
        <w:pStyle w:val="Review"/>
      </w:pPr>
      <w:r>
        <w:tab/>
        <w:t>15.</w:t>
      </w:r>
      <w:r>
        <w:tab/>
        <w:t xml:space="preserve">The purchase of a plant asset is often accompanied by a </w:t>
      </w:r>
      <w:r>
        <w:rPr>
          <w:b/>
        </w:rPr>
        <w:t>cash discount</w:t>
      </w:r>
      <w:r>
        <w:t xml:space="preserve"> for prompt payment. If the discount is taken, it results in a reduction in the purchase price of the asset. However, when the discount is allowed to lapse, should a loss be recorded or should the asset be recorded at a higher purchase price? Currently, while the “loss approach” is preferred, both methods are employed in practice.</w:t>
      </w:r>
    </w:p>
    <w:p w:rsidR="00C0016C" w:rsidRDefault="00C0016C" w:rsidP="00C0016C">
      <w:pPr>
        <w:pStyle w:val="Review"/>
        <w:spacing w:line="200" w:lineRule="exact"/>
        <w:ind w:left="0" w:firstLine="0"/>
      </w:pPr>
    </w:p>
    <w:p w:rsidR="00C0016C" w:rsidRDefault="00C0016C" w:rsidP="00C0016C">
      <w:pPr>
        <w:pStyle w:val="Review"/>
      </w:pPr>
      <w:r>
        <w:tab/>
        <w:t>16.</w:t>
      </w:r>
      <w:r>
        <w:tab/>
        <w:t xml:space="preserve">Plant assets purchased on </w:t>
      </w:r>
      <w:r>
        <w:rPr>
          <w:b/>
        </w:rPr>
        <w:t>long-term credit contracts</w:t>
      </w:r>
      <w:r>
        <w:t xml:space="preserve"> should be accounted for at the present value of the consideration exchanged on the date of purchase. When the obligation stipulates no interest rate, or the rate is unreasonable, an imputed rate of interest must be determined for use in calculating the present value. Factors to be considered in imputing an interest rate are the borrower’s credit rating, the amount and maturity date of the note, and prevailing interest rates. If determinable, the cash exchange price of the asset acquired should be used as the basis for recording the asset and measuring the interest element.</w:t>
      </w:r>
    </w:p>
    <w:p w:rsidR="00C0016C" w:rsidRDefault="00C0016C" w:rsidP="00C0016C">
      <w:pPr>
        <w:pStyle w:val="Review"/>
        <w:spacing w:line="200" w:lineRule="exact"/>
        <w:ind w:left="0" w:firstLine="0"/>
      </w:pPr>
    </w:p>
    <w:p w:rsidR="00C0016C" w:rsidRDefault="00C0016C" w:rsidP="00C0016C">
      <w:pPr>
        <w:pStyle w:val="Review"/>
      </w:pPr>
      <w:r>
        <w:tab/>
        <w:t>17.</w:t>
      </w:r>
      <w:r>
        <w:tab/>
      </w:r>
      <w:r>
        <w:rPr>
          <w:spacing w:val="-2"/>
        </w:rPr>
        <w:t xml:space="preserve">In some instances a company may purchase a group of plant assets at a single </w:t>
      </w:r>
      <w:r>
        <w:rPr>
          <w:b/>
          <w:spacing w:val="-2"/>
        </w:rPr>
        <w:t>lump s</w:t>
      </w:r>
      <w:r>
        <w:rPr>
          <w:b/>
        </w:rPr>
        <w:t>um price.</w:t>
      </w:r>
      <w:r>
        <w:t xml:space="preserve"> The best way to allocate the purchase price of the assets to the individual </w:t>
      </w:r>
      <w:r>
        <w:rPr>
          <w:spacing w:val="-2"/>
        </w:rPr>
        <w:t xml:space="preserve">items is </w:t>
      </w:r>
      <w:r>
        <w:t>the relative fair values of the assets acquired. To determine fair value, a company should use valuation techniques that are appropriate in the circumstances. When assets are acquired for a company’s stock, the best measure of cost is the fair value of the stock issued.</w:t>
      </w:r>
    </w:p>
    <w:p w:rsidR="00C0016C" w:rsidRDefault="00C0016C" w:rsidP="00C0016C">
      <w:pPr>
        <w:pStyle w:val="WPDefault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s>
        <w:spacing w:line="200" w:lineRule="exact"/>
        <w:rPr>
          <w:rFonts w:ascii="Helvetica" w:hAnsi="Helvetica"/>
        </w:rPr>
      </w:pPr>
    </w:p>
    <w:p w:rsidR="00C0016C" w:rsidRDefault="00C0016C" w:rsidP="00C0016C">
      <w:pPr>
        <w:spacing w:line="280" w:lineRule="exact"/>
        <w:jc w:val="both"/>
      </w:pPr>
      <w:r>
        <w:rPr>
          <w:b/>
          <w:u w:val="single"/>
        </w:rPr>
        <w:br w:type="page"/>
      </w:r>
      <w:r>
        <w:rPr>
          <w:b/>
          <w:u w:val="single"/>
        </w:rPr>
        <w:lastRenderedPageBreak/>
        <w:t>Exchanges of Nonmonetary Assets</w:t>
      </w:r>
    </w:p>
    <w:p w:rsidR="00C0016C" w:rsidRDefault="00C0016C" w:rsidP="00C0016C">
      <w:pPr>
        <w:pStyle w:val="Review"/>
      </w:pPr>
      <w:r>
        <w:tab/>
        <w:t>18.</w:t>
      </w:r>
      <w:r>
        <w:tab/>
      </w:r>
      <w:r>
        <w:rPr>
          <w:b/>
        </w:rPr>
        <w:t>Nonmonetary assets</w:t>
      </w:r>
      <w:r>
        <w:t xml:space="preserve"> such as inventory or property, plant, and equipment are items whose price may change over time. Controversy exists in regard to the accounting for these assets when one nonmonetary asset is exchanged for another nonmonetary asset.</w:t>
      </w:r>
    </w:p>
    <w:p w:rsidR="00C0016C" w:rsidRDefault="00C0016C" w:rsidP="00C0016C">
      <w:pPr>
        <w:pStyle w:val="Review"/>
        <w:spacing w:line="200" w:lineRule="exact"/>
        <w:ind w:left="0" w:firstLine="0"/>
      </w:pPr>
    </w:p>
    <w:p w:rsidR="00C0016C" w:rsidRDefault="00C0016C" w:rsidP="00C0016C">
      <w:pPr>
        <w:pStyle w:val="Review"/>
      </w:pPr>
      <w:r>
        <w:tab/>
        <w:t>19.</w:t>
      </w:r>
      <w:r>
        <w:tab/>
        <w:t xml:space="preserve">As stated previously, ordinarily companies account for the exchange of nonmonetary assets on the basis of the fair value of the asset given up or the fair value of the asset </w:t>
      </w:r>
      <w:r>
        <w:rPr>
          <w:spacing w:val="-3"/>
        </w:rPr>
        <w:t xml:space="preserve">received, whichever is clearly more evident. Thus, companies should recognize immediately </w:t>
      </w:r>
      <w:r>
        <w:t xml:space="preserve">any gains or losses on the exchange. The rationale for immediate recognition is that most </w:t>
      </w:r>
      <w:r>
        <w:rPr>
          <w:spacing w:val="-5"/>
        </w:rPr>
        <w:t xml:space="preserve">transactions have </w:t>
      </w:r>
      <w:r>
        <w:rPr>
          <w:b/>
          <w:spacing w:val="-5"/>
        </w:rPr>
        <w:t>commercial substance</w:t>
      </w:r>
      <w:r>
        <w:rPr>
          <w:spacing w:val="-5"/>
        </w:rPr>
        <w:t xml:space="preserve"> and therefore should be recognized. An </w:t>
      </w:r>
      <w:r>
        <w:rPr>
          <w:spacing w:val="-4"/>
        </w:rPr>
        <w:t xml:space="preserve">exchange </w:t>
      </w:r>
      <w:r>
        <w:t>has commercial substance if the future cash flows change as a result of the transaction. An exchange of trucks with different useful lives might have commercial substance while an exchange of trucks with no significant difference in useful lives would probably not.</w:t>
      </w:r>
    </w:p>
    <w:p w:rsidR="00C0016C" w:rsidRDefault="00C0016C" w:rsidP="00C0016C">
      <w:pPr>
        <w:pStyle w:val="Review"/>
      </w:pPr>
    </w:p>
    <w:p w:rsidR="00C0016C" w:rsidRDefault="00C0016C" w:rsidP="00C0016C">
      <w:pPr>
        <w:pStyle w:val="Review"/>
      </w:pPr>
      <w:r>
        <w:tab/>
        <w:t>20.</w:t>
      </w:r>
      <w:r>
        <w:tab/>
        <w:t xml:space="preserve">Companies immediately recognize losses they incur on all exchanges. The accounting for gains depends on whether the exchange has commercial substance. If the exchange has commercial substance, the company recognizes the gain immediately. However, the rule for immediate recognition of a gain when an exchange lacks commercial substance is treated differently. If the company receives no cash </w:t>
      </w:r>
      <w:r>
        <w:rPr>
          <w:b/>
        </w:rPr>
        <w:t>(boot)</w:t>
      </w:r>
      <w:r>
        <w:t xml:space="preserve"> in such an exchange, it defers </w:t>
      </w:r>
      <w:r>
        <w:rPr>
          <w:spacing w:val="-2"/>
        </w:rPr>
        <w:t>recognition of a gain. If the company receives cash in such an exchange, it recognizes part</w:t>
      </w:r>
      <w:r>
        <w:t xml:space="preserve"> of the gain immediately. The portion to be recognized is equal to the ratio of the cash received to the total consideration received times the total gain indicated.</w:t>
      </w:r>
    </w:p>
    <w:p w:rsidR="00C0016C" w:rsidRDefault="00C0016C" w:rsidP="00C0016C">
      <w:pPr>
        <w:pStyle w:val="Review"/>
        <w:spacing w:line="240" w:lineRule="exact"/>
      </w:pPr>
    </w:p>
    <w:p w:rsidR="00C0016C" w:rsidRDefault="00C0016C" w:rsidP="00C0016C">
      <w:pPr>
        <w:pStyle w:val="Review"/>
      </w:pPr>
      <w:r>
        <w:tab/>
        <w:t>21.</w:t>
      </w:r>
      <w:r>
        <w:tab/>
        <w:t xml:space="preserve">To summarize these concepts, when a transaction involves an exchange of nonmonetary </w:t>
      </w:r>
      <w:r>
        <w:rPr>
          <w:spacing w:val="-4"/>
        </w:rPr>
        <w:t xml:space="preserve">assets, losses are always recognized. Gains are recognized if the exchange has commercial </w:t>
      </w:r>
      <w:r>
        <w:t xml:space="preserve">substance. However, gains are deferred (not immediately recognized) if the exchange has no commercial substance, unless cash or some other form of monetary consideration </w:t>
      </w:r>
      <w:r>
        <w:rPr>
          <w:spacing w:val="-2"/>
        </w:rPr>
        <w:t xml:space="preserve">is </w:t>
      </w:r>
      <w:r>
        <w:rPr>
          <w:b/>
          <w:spacing w:val="-2"/>
        </w:rPr>
        <w:t>received,</w:t>
      </w:r>
      <w:r>
        <w:rPr>
          <w:spacing w:val="-2"/>
        </w:rPr>
        <w:t xml:space="preserve"> in which case a partial gain is recognized. Also, a gain or loss on the exchange </w:t>
      </w:r>
      <w:r>
        <w:t xml:space="preserve">on nonmonetary assets is computed by comparing the book value of the asset given </w:t>
      </w:r>
      <w:r>
        <w:br/>
        <w:t xml:space="preserve">up with the fair value of that same asset. The examples shown below are designed to </w:t>
      </w:r>
      <w:r>
        <w:rPr>
          <w:spacing w:val="-2"/>
        </w:rPr>
        <w:t>demonstrate the various situations where exchanges of nonmonetary assets are included</w:t>
      </w:r>
      <w:r>
        <w:t>.</w:t>
      </w:r>
    </w:p>
    <w:p w:rsidR="00C0016C" w:rsidRDefault="00C0016C" w:rsidP="00C0016C">
      <w:pPr>
        <w:pStyle w:val="Review"/>
        <w:tabs>
          <w:tab w:val="clear" w:pos="360"/>
          <w:tab w:val="clear" w:pos="540"/>
        </w:tabs>
        <w:spacing w:line="240" w:lineRule="exact"/>
      </w:pPr>
    </w:p>
    <w:p w:rsidR="00C0016C" w:rsidRDefault="00C0016C" w:rsidP="00C0016C">
      <w:pPr>
        <w:tabs>
          <w:tab w:val="center" w:pos="5040"/>
        </w:tabs>
        <w:spacing w:line="280" w:lineRule="exact"/>
        <w:jc w:val="both"/>
      </w:pPr>
      <w:r>
        <w:tab/>
      </w:r>
      <w:r>
        <w:rPr>
          <w:b/>
        </w:rPr>
        <w:t>Exchange with Commercial Substance</w:t>
      </w:r>
    </w:p>
    <w:p w:rsidR="00C0016C" w:rsidRDefault="00C0016C" w:rsidP="00C0016C">
      <w:pPr>
        <w:pStyle w:val="Review"/>
        <w:tabs>
          <w:tab w:val="clear" w:pos="360"/>
          <w:tab w:val="clear" w:pos="540"/>
        </w:tabs>
        <w:spacing w:line="240" w:lineRule="exact"/>
      </w:pPr>
    </w:p>
    <w:p w:rsidR="00C0016C" w:rsidRDefault="00C0016C" w:rsidP="00C0016C">
      <w:pPr>
        <w:pStyle w:val="Review"/>
      </w:pPr>
      <w:r>
        <w:tab/>
      </w:r>
      <w:r>
        <w:tab/>
        <w:t>Al Company exchanged a used machine with a book value of $26,000 (cost $54,000 less $28,000 accumulated depreciation) and cash of $8,000 for a delivery truck. The machine is estimated to have a fair value of $36,000.</w:t>
      </w:r>
    </w:p>
    <w:p w:rsidR="00C0016C" w:rsidRDefault="00C0016C" w:rsidP="00C0016C">
      <w:pPr>
        <w:pStyle w:val="Review"/>
        <w:tabs>
          <w:tab w:val="clear" w:pos="360"/>
          <w:tab w:val="clear" w:pos="540"/>
        </w:tabs>
        <w:spacing w:line="240" w:lineRule="exact"/>
      </w:pPr>
    </w:p>
    <w:p w:rsidR="00C0016C" w:rsidRDefault="00C0016C" w:rsidP="00C0016C">
      <w:pPr>
        <w:tabs>
          <w:tab w:val="left" w:pos="1440"/>
          <w:tab w:val="left" w:pos="1980"/>
          <w:tab w:val="left" w:pos="2520"/>
          <w:tab w:val="right" w:pos="7380"/>
          <w:tab w:val="right" w:pos="8640"/>
        </w:tabs>
        <w:spacing w:line="280" w:lineRule="exact"/>
        <w:jc w:val="both"/>
      </w:pPr>
      <w:r>
        <w:tab/>
        <w:t>Cost of truck:</w:t>
      </w:r>
    </w:p>
    <w:p w:rsidR="00C0016C" w:rsidRDefault="00C0016C" w:rsidP="00C0016C">
      <w:pPr>
        <w:pStyle w:val="WPDefaults"/>
        <w:tabs>
          <w:tab w:val="clear" w:pos="72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left" w:pos="1440"/>
          <w:tab w:val="left" w:pos="1980"/>
          <w:tab w:val="left" w:pos="2520"/>
          <w:tab w:val="right" w:leader="dot" w:pos="6813"/>
          <w:tab w:val="right" w:pos="7956"/>
          <w:tab w:val="right" w:pos="9279"/>
        </w:tabs>
        <w:spacing w:line="280" w:lineRule="exact"/>
        <w:rPr>
          <w:rFonts w:ascii="Helvetica" w:hAnsi="Helvetica"/>
        </w:rPr>
      </w:pPr>
      <w:r>
        <w:rPr>
          <w:rFonts w:ascii="Helvetica" w:hAnsi="Helvetica"/>
        </w:rPr>
        <w:tab/>
      </w:r>
      <w:r>
        <w:rPr>
          <w:rFonts w:ascii="Helvetica" w:hAnsi="Helvetica"/>
        </w:rPr>
        <w:tab/>
        <w:t>Fair value of machine exchanged</w:t>
      </w:r>
      <w:r>
        <w:rPr>
          <w:rFonts w:ascii="Helvetica" w:hAnsi="Helvetica"/>
        </w:rPr>
        <w:tab/>
      </w:r>
      <w:r>
        <w:rPr>
          <w:rFonts w:ascii="Helvetica" w:hAnsi="Helvetica"/>
        </w:rPr>
        <w:tab/>
      </w:r>
      <w:r>
        <w:rPr>
          <w:rFonts w:ascii="Helvetica" w:hAnsi="Helvetica"/>
        </w:rPr>
        <w:tab/>
        <w:t>$36,000</w:t>
      </w:r>
    </w:p>
    <w:p w:rsidR="00C0016C" w:rsidRDefault="00C0016C" w:rsidP="00C0016C">
      <w:pPr>
        <w:tabs>
          <w:tab w:val="left" w:pos="1440"/>
          <w:tab w:val="left" w:pos="1980"/>
          <w:tab w:val="left" w:pos="2520"/>
          <w:tab w:val="right" w:leader="dot" w:pos="6813"/>
          <w:tab w:val="right" w:pos="7956"/>
          <w:tab w:val="right" w:pos="9279"/>
        </w:tabs>
        <w:spacing w:line="280" w:lineRule="exact"/>
        <w:jc w:val="both"/>
      </w:pPr>
      <w:r>
        <w:tab/>
      </w:r>
      <w:r>
        <w:tab/>
        <w:t>Cash paid</w:t>
      </w:r>
      <w:r>
        <w:tab/>
      </w:r>
      <w:r>
        <w:tab/>
      </w:r>
      <w:r>
        <w:tab/>
      </w:r>
      <w:r>
        <w:rPr>
          <w:u w:val="single"/>
        </w:rPr>
        <w:t xml:space="preserve">   8,000</w:t>
      </w:r>
    </w:p>
    <w:p w:rsidR="00C0016C" w:rsidRDefault="00C0016C" w:rsidP="00C0016C">
      <w:pPr>
        <w:tabs>
          <w:tab w:val="left" w:pos="1440"/>
          <w:tab w:val="left" w:pos="1980"/>
          <w:tab w:val="left" w:pos="2520"/>
          <w:tab w:val="right" w:leader="dot" w:pos="6813"/>
          <w:tab w:val="right" w:pos="7956"/>
          <w:tab w:val="right" w:pos="9279"/>
        </w:tabs>
        <w:spacing w:line="280" w:lineRule="exact"/>
        <w:jc w:val="both"/>
      </w:pPr>
      <w:r>
        <w:tab/>
      </w:r>
      <w:r>
        <w:tab/>
        <w:t>Cost of truck</w:t>
      </w:r>
      <w:r>
        <w:tab/>
      </w:r>
      <w:r>
        <w:tab/>
      </w:r>
      <w:r>
        <w:tab/>
      </w:r>
      <w:r>
        <w:rPr>
          <w:u w:val="double"/>
        </w:rPr>
        <w:t>$44,000</w:t>
      </w:r>
    </w:p>
    <w:p w:rsidR="00C0016C" w:rsidRDefault="00C0016C" w:rsidP="00C0016C">
      <w:pPr>
        <w:pStyle w:val="Review"/>
        <w:tabs>
          <w:tab w:val="clear" w:pos="360"/>
          <w:tab w:val="clear" w:pos="540"/>
          <w:tab w:val="left" w:pos="1440"/>
          <w:tab w:val="left" w:pos="1980"/>
          <w:tab w:val="left" w:pos="2520"/>
          <w:tab w:val="right" w:leader="dot" w:pos="6813"/>
          <w:tab w:val="right" w:pos="7956"/>
          <w:tab w:val="right" w:pos="9279"/>
        </w:tabs>
        <w:spacing w:line="240" w:lineRule="exact"/>
      </w:pPr>
    </w:p>
    <w:p w:rsidR="00C0016C" w:rsidRDefault="00C0016C" w:rsidP="00C0016C">
      <w:pPr>
        <w:tabs>
          <w:tab w:val="left" w:pos="1440"/>
          <w:tab w:val="left" w:pos="1980"/>
          <w:tab w:val="left" w:pos="2520"/>
          <w:tab w:val="right" w:leader="dot" w:pos="6813"/>
          <w:tab w:val="right" w:pos="7956"/>
          <w:tab w:val="right" w:pos="9279"/>
        </w:tabs>
        <w:spacing w:line="280" w:lineRule="exact"/>
        <w:jc w:val="both"/>
      </w:pPr>
      <w:r>
        <w:tab/>
        <w:t>Journal entry:</w:t>
      </w:r>
    </w:p>
    <w:p w:rsidR="00C0016C" w:rsidRDefault="00C0016C" w:rsidP="00C0016C">
      <w:pPr>
        <w:tabs>
          <w:tab w:val="left" w:pos="1440"/>
          <w:tab w:val="left" w:pos="1980"/>
          <w:tab w:val="left" w:pos="2520"/>
          <w:tab w:val="right" w:leader="dot" w:pos="6813"/>
          <w:tab w:val="right" w:pos="7956"/>
          <w:tab w:val="right" w:pos="9279"/>
        </w:tabs>
        <w:spacing w:line="280" w:lineRule="exact"/>
        <w:jc w:val="both"/>
      </w:pPr>
      <w:r>
        <w:tab/>
      </w:r>
      <w:r>
        <w:tab/>
        <w:t>Trucks</w:t>
      </w:r>
      <w:r>
        <w:tab/>
      </w:r>
      <w:r>
        <w:tab/>
        <w:t>$44,000</w:t>
      </w:r>
    </w:p>
    <w:p w:rsidR="00C0016C" w:rsidRDefault="00C0016C" w:rsidP="00C0016C">
      <w:pPr>
        <w:tabs>
          <w:tab w:val="left" w:pos="1440"/>
          <w:tab w:val="left" w:pos="1980"/>
          <w:tab w:val="left" w:pos="2520"/>
          <w:tab w:val="right" w:leader="dot" w:pos="6813"/>
          <w:tab w:val="right" w:pos="7956"/>
          <w:tab w:val="right" w:pos="9279"/>
        </w:tabs>
        <w:spacing w:line="280" w:lineRule="exact"/>
        <w:jc w:val="both"/>
      </w:pPr>
      <w:r>
        <w:tab/>
      </w:r>
      <w:r>
        <w:tab/>
        <w:t>Accumulated Depreciation—Machinery</w:t>
      </w:r>
      <w:r>
        <w:tab/>
      </w:r>
      <w:r>
        <w:tab/>
        <w:t>28,000</w:t>
      </w:r>
    </w:p>
    <w:p w:rsidR="00C0016C" w:rsidRDefault="00C0016C" w:rsidP="00C0016C">
      <w:pPr>
        <w:tabs>
          <w:tab w:val="left" w:pos="1440"/>
          <w:tab w:val="left" w:pos="1980"/>
          <w:tab w:val="left" w:pos="2520"/>
          <w:tab w:val="right" w:leader="dot" w:pos="6813"/>
          <w:tab w:val="right" w:pos="7956"/>
          <w:tab w:val="right" w:pos="9279"/>
        </w:tabs>
        <w:spacing w:line="280" w:lineRule="exact"/>
        <w:jc w:val="both"/>
      </w:pPr>
      <w:r>
        <w:tab/>
      </w:r>
      <w:r>
        <w:tab/>
      </w:r>
      <w:r>
        <w:tab/>
        <w:t>Machinery</w:t>
      </w:r>
      <w:r>
        <w:tab/>
      </w:r>
      <w:r>
        <w:tab/>
      </w:r>
      <w:r>
        <w:tab/>
        <w:t>54,000</w:t>
      </w:r>
    </w:p>
    <w:p w:rsidR="00C0016C" w:rsidRDefault="00C0016C" w:rsidP="00C0016C">
      <w:pPr>
        <w:tabs>
          <w:tab w:val="left" w:pos="1440"/>
          <w:tab w:val="left" w:pos="1980"/>
          <w:tab w:val="left" w:pos="2520"/>
          <w:tab w:val="right" w:leader="dot" w:pos="6813"/>
          <w:tab w:val="right" w:pos="7956"/>
          <w:tab w:val="right" w:pos="9279"/>
        </w:tabs>
        <w:spacing w:line="280" w:lineRule="exact"/>
        <w:jc w:val="both"/>
      </w:pPr>
      <w:r>
        <w:tab/>
      </w:r>
      <w:r>
        <w:tab/>
      </w:r>
      <w:r>
        <w:tab/>
        <w:t>Gain on Disposal of Machinery</w:t>
      </w:r>
      <w:r>
        <w:tab/>
      </w:r>
      <w:r>
        <w:tab/>
      </w:r>
      <w:r>
        <w:tab/>
        <w:t>10,000</w:t>
      </w:r>
    </w:p>
    <w:p w:rsidR="00C0016C" w:rsidRDefault="00C0016C" w:rsidP="00C0016C">
      <w:pPr>
        <w:tabs>
          <w:tab w:val="left" w:pos="1440"/>
          <w:tab w:val="left" w:pos="1980"/>
          <w:tab w:val="left" w:pos="2520"/>
          <w:tab w:val="right" w:leader="dot" w:pos="6813"/>
          <w:tab w:val="right" w:pos="7956"/>
          <w:tab w:val="right" w:pos="9279"/>
        </w:tabs>
        <w:spacing w:line="280" w:lineRule="exact"/>
        <w:jc w:val="both"/>
      </w:pPr>
      <w:r>
        <w:tab/>
      </w:r>
      <w:r>
        <w:tab/>
      </w:r>
      <w:r>
        <w:tab/>
        <w:t>Cash</w:t>
      </w:r>
      <w:r>
        <w:tab/>
      </w:r>
      <w:r>
        <w:tab/>
      </w:r>
      <w:r>
        <w:tab/>
        <w:t>8,000</w:t>
      </w:r>
    </w:p>
    <w:p w:rsidR="00C0016C" w:rsidRDefault="00C0016C" w:rsidP="00C0016C">
      <w:pPr>
        <w:pStyle w:val="Review"/>
        <w:tabs>
          <w:tab w:val="clear" w:pos="360"/>
          <w:tab w:val="clear" w:pos="540"/>
        </w:tabs>
        <w:spacing w:line="240" w:lineRule="exact"/>
      </w:pPr>
    </w:p>
    <w:p w:rsidR="00C0016C" w:rsidRDefault="00C0016C" w:rsidP="00C0016C">
      <w:pPr>
        <w:tabs>
          <w:tab w:val="center" w:pos="5040"/>
        </w:tabs>
        <w:spacing w:line="280" w:lineRule="exact"/>
        <w:jc w:val="both"/>
      </w:pPr>
      <w:r>
        <w:tab/>
      </w:r>
      <w:r>
        <w:rPr>
          <w:b/>
        </w:rPr>
        <w:t>Exchange with No Commercial Substance</w:t>
      </w:r>
    </w:p>
    <w:p w:rsidR="00C0016C" w:rsidRDefault="00C0016C" w:rsidP="00C0016C">
      <w:pPr>
        <w:pStyle w:val="Review"/>
        <w:tabs>
          <w:tab w:val="clear" w:pos="360"/>
          <w:tab w:val="clear" w:pos="540"/>
        </w:tabs>
        <w:spacing w:line="240" w:lineRule="exact"/>
      </w:pPr>
    </w:p>
    <w:p w:rsidR="00C0016C" w:rsidRDefault="00C0016C" w:rsidP="00C0016C">
      <w:pPr>
        <w:pStyle w:val="Review"/>
      </w:pPr>
      <w:r>
        <w:tab/>
      </w:r>
      <w:r>
        <w:tab/>
        <w:t>Al Company trades drill press A for drill press B from another company. Drill Press A has a book value of $11,000 (cost $32,000 less $21,000 accumulated depreciation) and a fair value of $8,000. Drill press B has a list price of $38,000, and the seller has allowed a trade-in allowance of $15,000 on the press.</w:t>
      </w:r>
    </w:p>
    <w:p w:rsidR="00C0016C" w:rsidRDefault="00C0016C" w:rsidP="00C0016C">
      <w:pPr>
        <w:pStyle w:val="Review"/>
        <w:tabs>
          <w:tab w:val="clear" w:pos="360"/>
          <w:tab w:val="clear" w:pos="540"/>
        </w:tabs>
        <w:spacing w:line="240" w:lineRule="exact"/>
      </w:pPr>
    </w:p>
    <w:p w:rsidR="00C0016C" w:rsidRDefault="00C0016C" w:rsidP="00C0016C">
      <w:pPr>
        <w:tabs>
          <w:tab w:val="left" w:pos="1440"/>
          <w:tab w:val="left" w:pos="1980"/>
          <w:tab w:val="left" w:pos="2520"/>
          <w:tab w:val="right" w:pos="7380"/>
          <w:tab w:val="right" w:pos="8640"/>
        </w:tabs>
        <w:spacing w:line="280" w:lineRule="exact"/>
        <w:jc w:val="both"/>
      </w:pPr>
      <w:r>
        <w:tab/>
        <w:t>Cost of new machine:</w:t>
      </w:r>
    </w:p>
    <w:p w:rsidR="00C0016C" w:rsidRDefault="00C0016C" w:rsidP="00C0016C">
      <w:pPr>
        <w:pStyle w:val="WPDefaults"/>
        <w:tabs>
          <w:tab w:val="clear" w:pos="720"/>
          <w:tab w:val="clear" w:pos="2160"/>
          <w:tab w:val="clear" w:pos="2880"/>
          <w:tab w:val="clear" w:pos="3600"/>
          <w:tab w:val="clear" w:pos="4320"/>
          <w:tab w:val="clear" w:pos="5040"/>
          <w:tab w:val="clear" w:pos="5760"/>
          <w:tab w:val="clear" w:pos="6480"/>
          <w:tab w:val="clear" w:pos="7200"/>
          <w:tab w:val="clear" w:pos="7920"/>
          <w:tab w:val="clear" w:pos="8640"/>
          <w:tab w:val="clear" w:pos="10080"/>
          <w:tab w:val="clear" w:pos="10800"/>
          <w:tab w:val="clear" w:pos="11520"/>
          <w:tab w:val="clear" w:pos="12240"/>
          <w:tab w:val="clear" w:pos="12960"/>
          <w:tab w:val="clear" w:pos="13680"/>
          <w:tab w:val="clear" w:pos="14400"/>
          <w:tab w:val="clear" w:pos="15120"/>
          <w:tab w:val="clear" w:pos="15840"/>
          <w:tab w:val="clear" w:pos="16560"/>
          <w:tab w:val="left" w:pos="1440"/>
          <w:tab w:val="left" w:pos="1980"/>
          <w:tab w:val="left" w:pos="2520"/>
          <w:tab w:val="right" w:leader="dot" w:pos="6840"/>
          <w:tab w:val="right" w:pos="8037"/>
          <w:tab w:val="right" w:pos="9360"/>
        </w:tabs>
        <w:spacing w:line="280" w:lineRule="exact"/>
        <w:rPr>
          <w:rFonts w:ascii="Helvetica" w:hAnsi="Helvetica"/>
        </w:rPr>
      </w:pPr>
      <w:r>
        <w:rPr>
          <w:rFonts w:ascii="Helvetica" w:hAnsi="Helvetica"/>
        </w:rPr>
        <w:tab/>
      </w:r>
      <w:r>
        <w:rPr>
          <w:rFonts w:ascii="Helvetica" w:hAnsi="Helvetica"/>
        </w:rPr>
        <w:tab/>
        <w:t>List price of drill press B</w:t>
      </w:r>
      <w:r>
        <w:rPr>
          <w:rFonts w:ascii="Helvetica" w:hAnsi="Helvetica"/>
        </w:rPr>
        <w:tab/>
      </w:r>
      <w:r>
        <w:rPr>
          <w:rFonts w:ascii="Helvetica" w:hAnsi="Helvetica"/>
        </w:rPr>
        <w:tab/>
      </w:r>
      <w:r>
        <w:rPr>
          <w:rFonts w:ascii="Helvetica" w:hAnsi="Helvetica"/>
        </w:rPr>
        <w:tab/>
        <w:t>$38,000</w:t>
      </w:r>
    </w:p>
    <w:p w:rsidR="00C0016C" w:rsidRDefault="00C0016C" w:rsidP="00C0016C">
      <w:pPr>
        <w:tabs>
          <w:tab w:val="left" w:pos="1440"/>
          <w:tab w:val="left" w:pos="1980"/>
          <w:tab w:val="left" w:pos="2520"/>
          <w:tab w:val="right" w:leader="dot" w:pos="6840"/>
          <w:tab w:val="right" w:pos="8037"/>
          <w:tab w:val="right" w:pos="9360"/>
        </w:tabs>
        <w:spacing w:line="280" w:lineRule="exact"/>
        <w:jc w:val="both"/>
      </w:pPr>
      <w:r>
        <w:tab/>
      </w:r>
      <w:r>
        <w:tab/>
        <w:t>Less trade-in allowance</w:t>
      </w:r>
      <w:r>
        <w:tab/>
      </w:r>
      <w:r>
        <w:tab/>
      </w:r>
      <w:r>
        <w:tab/>
      </w:r>
      <w:r>
        <w:rPr>
          <w:u w:val="single"/>
        </w:rPr>
        <w:t xml:space="preserve">  15,000</w:t>
      </w:r>
    </w:p>
    <w:p w:rsidR="00C0016C" w:rsidRDefault="00C0016C" w:rsidP="00C0016C">
      <w:pPr>
        <w:tabs>
          <w:tab w:val="left" w:pos="1440"/>
          <w:tab w:val="left" w:pos="1980"/>
          <w:tab w:val="left" w:pos="2520"/>
          <w:tab w:val="right" w:leader="dot" w:pos="6840"/>
          <w:tab w:val="right" w:pos="8037"/>
          <w:tab w:val="right" w:pos="9360"/>
        </w:tabs>
        <w:spacing w:line="280" w:lineRule="exact"/>
        <w:jc w:val="both"/>
      </w:pPr>
      <w:r>
        <w:tab/>
      </w:r>
      <w:r>
        <w:tab/>
        <w:t>Cash payment due</w:t>
      </w:r>
      <w:r>
        <w:tab/>
      </w:r>
      <w:r>
        <w:tab/>
      </w:r>
      <w:r>
        <w:tab/>
        <w:t>23,000</w:t>
      </w:r>
    </w:p>
    <w:p w:rsidR="00C0016C" w:rsidRDefault="00C0016C" w:rsidP="00C0016C">
      <w:pPr>
        <w:tabs>
          <w:tab w:val="left" w:pos="1440"/>
          <w:tab w:val="left" w:pos="1980"/>
          <w:tab w:val="left" w:pos="2520"/>
          <w:tab w:val="right" w:leader="dot" w:pos="6840"/>
          <w:tab w:val="right" w:pos="8037"/>
          <w:tab w:val="right" w:pos="9360"/>
        </w:tabs>
        <w:spacing w:line="280" w:lineRule="exact"/>
        <w:jc w:val="both"/>
      </w:pPr>
      <w:r>
        <w:tab/>
      </w:r>
      <w:r>
        <w:tab/>
        <w:t xml:space="preserve">Fair value of drill press </w:t>
      </w:r>
      <w:proofErr w:type="gramStart"/>
      <w:r>
        <w:t>A</w:t>
      </w:r>
      <w:proofErr w:type="gramEnd"/>
      <w:r>
        <w:tab/>
      </w:r>
      <w:r>
        <w:tab/>
      </w:r>
      <w:r>
        <w:tab/>
      </w:r>
      <w:r>
        <w:rPr>
          <w:u w:val="single"/>
        </w:rPr>
        <w:t xml:space="preserve">    8,000</w:t>
      </w:r>
    </w:p>
    <w:p w:rsidR="00C0016C" w:rsidRDefault="00C0016C" w:rsidP="00C0016C">
      <w:pPr>
        <w:tabs>
          <w:tab w:val="left" w:pos="1440"/>
          <w:tab w:val="left" w:pos="1980"/>
          <w:tab w:val="left" w:pos="2520"/>
          <w:tab w:val="right" w:leader="dot" w:pos="6840"/>
          <w:tab w:val="right" w:pos="8037"/>
          <w:tab w:val="right" w:pos="9360"/>
        </w:tabs>
        <w:spacing w:line="280" w:lineRule="exact"/>
        <w:jc w:val="both"/>
      </w:pPr>
      <w:r>
        <w:tab/>
      </w:r>
      <w:r>
        <w:tab/>
        <w:t>Cost of drill press B</w:t>
      </w:r>
      <w:r>
        <w:tab/>
      </w:r>
      <w:r>
        <w:tab/>
      </w:r>
      <w:r>
        <w:tab/>
      </w:r>
      <w:r>
        <w:rPr>
          <w:u w:val="double"/>
        </w:rPr>
        <w:t>$31,000</w:t>
      </w:r>
    </w:p>
    <w:p w:rsidR="00C0016C" w:rsidRDefault="00C0016C" w:rsidP="00C0016C">
      <w:pPr>
        <w:tabs>
          <w:tab w:val="left" w:pos="1440"/>
          <w:tab w:val="left" w:pos="1980"/>
          <w:tab w:val="left" w:pos="2520"/>
          <w:tab w:val="right" w:leader="dot" w:pos="6840"/>
          <w:tab w:val="right" w:pos="8037"/>
          <w:tab w:val="right" w:pos="9360"/>
        </w:tabs>
        <w:spacing w:line="280" w:lineRule="exact"/>
        <w:jc w:val="both"/>
      </w:pPr>
    </w:p>
    <w:p w:rsidR="00C0016C" w:rsidRDefault="00C0016C" w:rsidP="00C0016C">
      <w:pPr>
        <w:tabs>
          <w:tab w:val="left" w:pos="1440"/>
          <w:tab w:val="left" w:pos="1980"/>
          <w:tab w:val="left" w:pos="2520"/>
          <w:tab w:val="right" w:leader="dot" w:pos="6840"/>
          <w:tab w:val="right" w:pos="8037"/>
          <w:tab w:val="right" w:pos="9360"/>
        </w:tabs>
        <w:spacing w:line="280" w:lineRule="exact"/>
        <w:jc w:val="both"/>
      </w:pPr>
      <w:r>
        <w:tab/>
        <w:t>Journal entry:</w:t>
      </w:r>
    </w:p>
    <w:p w:rsidR="00C0016C" w:rsidRDefault="00C0016C" w:rsidP="00C0016C">
      <w:pPr>
        <w:tabs>
          <w:tab w:val="left" w:pos="1440"/>
          <w:tab w:val="left" w:pos="1980"/>
          <w:tab w:val="left" w:pos="2520"/>
          <w:tab w:val="right" w:leader="dot" w:pos="6840"/>
          <w:tab w:val="right" w:pos="8037"/>
          <w:tab w:val="right" w:pos="9360"/>
        </w:tabs>
        <w:spacing w:line="280" w:lineRule="exact"/>
        <w:jc w:val="both"/>
      </w:pPr>
      <w:r>
        <w:tab/>
      </w:r>
      <w:r>
        <w:tab/>
        <w:t>Equipment</w:t>
      </w:r>
      <w:r>
        <w:tab/>
      </w:r>
      <w:r>
        <w:tab/>
        <w:t>31,000</w:t>
      </w:r>
    </w:p>
    <w:p w:rsidR="00C0016C" w:rsidRDefault="00C0016C" w:rsidP="00C0016C">
      <w:pPr>
        <w:tabs>
          <w:tab w:val="left" w:pos="1440"/>
          <w:tab w:val="left" w:pos="1980"/>
          <w:tab w:val="left" w:pos="2520"/>
          <w:tab w:val="right" w:leader="dot" w:pos="6840"/>
          <w:tab w:val="right" w:pos="8037"/>
          <w:tab w:val="right" w:pos="9360"/>
        </w:tabs>
        <w:spacing w:line="280" w:lineRule="exact"/>
        <w:jc w:val="both"/>
      </w:pPr>
      <w:r>
        <w:tab/>
      </w:r>
      <w:r>
        <w:tab/>
        <w:t>Accumulated Depreciation—Equipment</w:t>
      </w:r>
      <w:r>
        <w:tab/>
      </w:r>
      <w:r>
        <w:tab/>
        <w:t>21,000</w:t>
      </w:r>
    </w:p>
    <w:p w:rsidR="00C0016C" w:rsidRDefault="00C0016C" w:rsidP="00C0016C">
      <w:pPr>
        <w:tabs>
          <w:tab w:val="left" w:pos="1440"/>
          <w:tab w:val="left" w:pos="1980"/>
          <w:tab w:val="left" w:pos="2520"/>
          <w:tab w:val="right" w:leader="dot" w:pos="6840"/>
          <w:tab w:val="right" w:pos="8037"/>
          <w:tab w:val="right" w:pos="9360"/>
        </w:tabs>
        <w:spacing w:line="280" w:lineRule="exact"/>
        <w:jc w:val="both"/>
      </w:pPr>
      <w:r>
        <w:tab/>
      </w:r>
      <w:r>
        <w:tab/>
        <w:t>Loss on Disposal of Equipment</w:t>
      </w:r>
      <w:r>
        <w:tab/>
      </w:r>
      <w:r>
        <w:tab/>
        <w:t>3,000</w:t>
      </w:r>
    </w:p>
    <w:p w:rsidR="00C0016C" w:rsidRDefault="00C0016C" w:rsidP="00C0016C">
      <w:pPr>
        <w:tabs>
          <w:tab w:val="left" w:pos="1440"/>
          <w:tab w:val="left" w:pos="1980"/>
          <w:tab w:val="left" w:pos="2520"/>
          <w:tab w:val="right" w:leader="dot" w:pos="6840"/>
          <w:tab w:val="right" w:pos="8037"/>
          <w:tab w:val="right" w:pos="9360"/>
        </w:tabs>
        <w:spacing w:line="280" w:lineRule="exact"/>
        <w:jc w:val="both"/>
      </w:pPr>
      <w:r>
        <w:tab/>
      </w:r>
      <w:r>
        <w:tab/>
      </w:r>
      <w:r>
        <w:tab/>
        <w:t>Equipment</w:t>
      </w:r>
      <w:r>
        <w:tab/>
      </w:r>
      <w:r>
        <w:tab/>
      </w:r>
      <w:r>
        <w:tab/>
        <w:t>32,000</w:t>
      </w:r>
    </w:p>
    <w:p w:rsidR="00C0016C" w:rsidRDefault="00C0016C" w:rsidP="00C0016C">
      <w:pPr>
        <w:tabs>
          <w:tab w:val="left" w:pos="1440"/>
          <w:tab w:val="left" w:pos="1980"/>
          <w:tab w:val="left" w:pos="2520"/>
          <w:tab w:val="right" w:leader="dot" w:pos="6840"/>
          <w:tab w:val="right" w:pos="8037"/>
          <w:tab w:val="right" w:pos="9360"/>
        </w:tabs>
        <w:spacing w:line="280" w:lineRule="exact"/>
        <w:jc w:val="both"/>
      </w:pPr>
      <w:r>
        <w:tab/>
      </w:r>
      <w:r>
        <w:tab/>
      </w:r>
      <w:r>
        <w:tab/>
        <w:t>Cash</w:t>
      </w:r>
      <w:r>
        <w:tab/>
      </w:r>
      <w:r>
        <w:tab/>
      </w:r>
      <w:r>
        <w:tab/>
        <w:t>23,000</w:t>
      </w:r>
    </w:p>
    <w:p w:rsidR="00C0016C" w:rsidRDefault="00C0016C" w:rsidP="00C0016C">
      <w:pPr>
        <w:tabs>
          <w:tab w:val="left" w:pos="1440"/>
          <w:tab w:val="left" w:pos="1980"/>
          <w:tab w:val="left" w:pos="2520"/>
          <w:tab w:val="right" w:leader="dot" w:pos="6840"/>
          <w:tab w:val="right" w:pos="8037"/>
          <w:tab w:val="right" w:pos="9360"/>
        </w:tabs>
        <w:spacing w:line="280" w:lineRule="exact"/>
        <w:jc w:val="both"/>
      </w:pPr>
    </w:p>
    <w:p w:rsidR="00C0016C" w:rsidRDefault="00C0016C" w:rsidP="00C0016C">
      <w:pPr>
        <w:tabs>
          <w:tab w:val="left" w:pos="1440"/>
          <w:tab w:val="left" w:pos="1980"/>
          <w:tab w:val="left" w:pos="2520"/>
          <w:tab w:val="right" w:leader="dot" w:pos="6840"/>
          <w:tab w:val="right" w:pos="8037"/>
          <w:tab w:val="right" w:pos="9360"/>
        </w:tabs>
        <w:spacing w:line="280" w:lineRule="exact"/>
        <w:jc w:val="both"/>
      </w:pPr>
      <w:r>
        <w:tab/>
        <w:t>Loss verification:</w:t>
      </w:r>
    </w:p>
    <w:p w:rsidR="00C0016C" w:rsidRDefault="00C0016C" w:rsidP="00C0016C">
      <w:pPr>
        <w:tabs>
          <w:tab w:val="left" w:pos="1440"/>
          <w:tab w:val="left" w:pos="1980"/>
          <w:tab w:val="left" w:pos="2520"/>
          <w:tab w:val="right" w:leader="dot" w:pos="6840"/>
          <w:tab w:val="right" w:pos="8037"/>
          <w:tab w:val="right" w:pos="9360"/>
        </w:tabs>
        <w:spacing w:line="280" w:lineRule="exact"/>
        <w:jc w:val="both"/>
      </w:pPr>
      <w:r>
        <w:tab/>
      </w:r>
      <w:r>
        <w:tab/>
        <w:t xml:space="preserve">Book value of drill press </w:t>
      </w:r>
      <w:proofErr w:type="gramStart"/>
      <w:r>
        <w:t>A</w:t>
      </w:r>
      <w:proofErr w:type="gramEnd"/>
      <w:r>
        <w:tab/>
      </w:r>
      <w:r>
        <w:tab/>
      </w:r>
      <w:r>
        <w:tab/>
        <w:t>$11,000</w:t>
      </w:r>
    </w:p>
    <w:p w:rsidR="00C0016C" w:rsidRDefault="00C0016C" w:rsidP="00C0016C">
      <w:pPr>
        <w:tabs>
          <w:tab w:val="left" w:pos="1440"/>
          <w:tab w:val="left" w:pos="1980"/>
          <w:tab w:val="left" w:pos="2520"/>
          <w:tab w:val="right" w:leader="dot" w:pos="6840"/>
          <w:tab w:val="right" w:pos="8037"/>
          <w:tab w:val="right" w:pos="9360"/>
        </w:tabs>
        <w:spacing w:line="280" w:lineRule="exact"/>
        <w:jc w:val="both"/>
      </w:pPr>
      <w:r>
        <w:tab/>
      </w:r>
      <w:r>
        <w:tab/>
        <w:t xml:space="preserve">Fair value of drill press </w:t>
      </w:r>
      <w:proofErr w:type="gramStart"/>
      <w:r>
        <w:t>A</w:t>
      </w:r>
      <w:proofErr w:type="gramEnd"/>
      <w:r>
        <w:tab/>
      </w:r>
      <w:r>
        <w:tab/>
      </w:r>
      <w:r>
        <w:tab/>
      </w:r>
      <w:r>
        <w:rPr>
          <w:u w:val="single"/>
        </w:rPr>
        <w:t xml:space="preserve">    8,000</w:t>
      </w:r>
    </w:p>
    <w:p w:rsidR="00C0016C" w:rsidRDefault="00C0016C" w:rsidP="00C0016C">
      <w:pPr>
        <w:tabs>
          <w:tab w:val="left" w:pos="1440"/>
          <w:tab w:val="left" w:pos="1980"/>
          <w:tab w:val="left" w:pos="2520"/>
          <w:tab w:val="right" w:leader="dot" w:pos="6840"/>
          <w:tab w:val="right" w:pos="8037"/>
          <w:tab w:val="right" w:pos="9360"/>
        </w:tabs>
        <w:spacing w:line="280" w:lineRule="exact"/>
        <w:jc w:val="both"/>
      </w:pPr>
      <w:r>
        <w:tab/>
      </w:r>
      <w:r>
        <w:tab/>
        <w:t>Loss on disposal of drill press A</w:t>
      </w:r>
      <w:r>
        <w:tab/>
      </w:r>
      <w:r>
        <w:tab/>
      </w:r>
      <w:r>
        <w:tab/>
      </w:r>
      <w:proofErr w:type="gramStart"/>
      <w:r>
        <w:rPr>
          <w:u w:val="double"/>
        </w:rPr>
        <w:t>$  3,000</w:t>
      </w:r>
      <w:proofErr w:type="gramEnd"/>
    </w:p>
    <w:p w:rsidR="00C0016C" w:rsidRDefault="00C0016C" w:rsidP="00C0016C">
      <w:pPr>
        <w:spacing w:line="280" w:lineRule="exact"/>
        <w:jc w:val="both"/>
      </w:pPr>
    </w:p>
    <w:p w:rsidR="00C0016C" w:rsidRDefault="00C0016C" w:rsidP="00C0016C">
      <w:pPr>
        <w:spacing w:line="280" w:lineRule="exact"/>
        <w:jc w:val="both"/>
      </w:pPr>
    </w:p>
    <w:p w:rsidR="00C0016C" w:rsidRDefault="00C0016C" w:rsidP="00C0016C">
      <w:pPr>
        <w:tabs>
          <w:tab w:val="center" w:pos="5040"/>
        </w:tabs>
        <w:spacing w:line="280" w:lineRule="exact"/>
        <w:jc w:val="both"/>
      </w:pPr>
      <w:r>
        <w:br w:type="page"/>
      </w:r>
      <w:r>
        <w:lastRenderedPageBreak/>
        <w:tab/>
      </w:r>
      <w:r>
        <w:rPr>
          <w:b/>
        </w:rPr>
        <w:t>Exchange with No Commercial Substance</w:t>
      </w:r>
    </w:p>
    <w:p w:rsidR="00C0016C" w:rsidRDefault="00C0016C" w:rsidP="00C0016C">
      <w:pPr>
        <w:spacing w:line="280" w:lineRule="exact"/>
        <w:jc w:val="both"/>
      </w:pPr>
    </w:p>
    <w:p w:rsidR="00C0016C" w:rsidRDefault="00C0016C" w:rsidP="00C0016C">
      <w:pPr>
        <w:pStyle w:val="Review"/>
      </w:pPr>
      <w:r>
        <w:tab/>
      </w:r>
      <w:r>
        <w:tab/>
        <w:t xml:space="preserve">Al Company contracts with Peg Company to exchange delivery vans. Al Company will trade four Dodge Caravans for four Ford </w:t>
      </w:r>
      <w:proofErr w:type="spellStart"/>
      <w:r>
        <w:t>Freestars</w:t>
      </w:r>
      <w:proofErr w:type="spellEnd"/>
      <w:r>
        <w:t xml:space="preserve"> owned by Peg Company. The fair value of the Caravans is $51,000 with a book value of $38,000 (cost $65,000 less $27,000 accumulated depreciation). The </w:t>
      </w:r>
      <w:proofErr w:type="spellStart"/>
      <w:r>
        <w:t>Freestars</w:t>
      </w:r>
      <w:proofErr w:type="spellEnd"/>
      <w:r>
        <w:t xml:space="preserve"> have a fair value of $66,000 and </w:t>
      </w:r>
      <w:bookmarkStart w:id="0" w:name="_GoBack"/>
      <w:bookmarkEnd w:id="0"/>
      <w:r>
        <w:t>Al Company gives $15,000 in cash in addition to the Caravans.</w:t>
      </w:r>
    </w:p>
    <w:p w:rsidR="00C0016C" w:rsidRDefault="00C0016C" w:rsidP="00C0016C">
      <w:pPr>
        <w:spacing w:before="110" w:line="280" w:lineRule="exact"/>
        <w:jc w:val="both"/>
      </w:pPr>
    </w:p>
    <w:p w:rsidR="00C0016C" w:rsidRDefault="00C0016C" w:rsidP="00C0016C">
      <w:pPr>
        <w:tabs>
          <w:tab w:val="left" w:pos="1440"/>
          <w:tab w:val="left" w:pos="1980"/>
          <w:tab w:val="left" w:pos="2520"/>
          <w:tab w:val="right" w:pos="7380"/>
          <w:tab w:val="right" w:pos="8640"/>
        </w:tabs>
        <w:spacing w:line="280" w:lineRule="exact"/>
        <w:jc w:val="both"/>
      </w:pPr>
      <w:r>
        <w:tab/>
        <w:t>Computation of Gain:</w:t>
      </w:r>
    </w:p>
    <w:p w:rsidR="00C0016C" w:rsidRDefault="00C0016C" w:rsidP="00C0016C">
      <w:pPr>
        <w:pStyle w:val="WPDefaults"/>
        <w:tabs>
          <w:tab w:val="clear" w:pos="72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left" w:pos="1440"/>
          <w:tab w:val="left" w:pos="1980"/>
          <w:tab w:val="left" w:pos="2520"/>
          <w:tab w:val="right" w:leader="dot" w:pos="6867"/>
          <w:tab w:val="right" w:pos="8037"/>
          <w:tab w:val="right" w:pos="9369"/>
        </w:tabs>
        <w:spacing w:line="280" w:lineRule="exact"/>
        <w:rPr>
          <w:rFonts w:ascii="Helvetica" w:hAnsi="Helvetica"/>
        </w:rPr>
      </w:pPr>
      <w:r>
        <w:rPr>
          <w:rFonts w:ascii="Helvetica" w:hAnsi="Helvetica"/>
        </w:rPr>
        <w:tab/>
      </w:r>
      <w:r>
        <w:rPr>
          <w:rFonts w:ascii="Helvetica" w:hAnsi="Helvetica"/>
        </w:rPr>
        <w:tab/>
        <w:t>Fair value of Caravans</w:t>
      </w:r>
      <w:r>
        <w:rPr>
          <w:rFonts w:ascii="Helvetica" w:hAnsi="Helvetica"/>
        </w:rPr>
        <w:tab/>
      </w:r>
      <w:r>
        <w:rPr>
          <w:rFonts w:ascii="Helvetica" w:hAnsi="Helvetica"/>
        </w:rPr>
        <w:tab/>
      </w:r>
      <w:r>
        <w:rPr>
          <w:rFonts w:ascii="Helvetica" w:hAnsi="Helvetica"/>
        </w:rPr>
        <w:tab/>
        <w:t>$51,000</w:t>
      </w:r>
    </w:p>
    <w:p w:rsidR="00C0016C" w:rsidRDefault="00C0016C" w:rsidP="00C0016C">
      <w:pPr>
        <w:tabs>
          <w:tab w:val="left" w:pos="1440"/>
          <w:tab w:val="left" w:pos="1980"/>
          <w:tab w:val="left" w:pos="2520"/>
          <w:tab w:val="right" w:leader="dot" w:pos="6867"/>
          <w:tab w:val="right" w:pos="8037"/>
          <w:tab w:val="right" w:pos="9369"/>
        </w:tabs>
        <w:spacing w:line="280" w:lineRule="exact"/>
        <w:jc w:val="both"/>
      </w:pPr>
      <w:r>
        <w:tab/>
      </w:r>
      <w:r>
        <w:tab/>
        <w:t>Book value of Caravans</w:t>
      </w:r>
      <w:r>
        <w:tab/>
      </w:r>
      <w:r>
        <w:tab/>
      </w:r>
      <w:r>
        <w:tab/>
      </w:r>
      <w:r>
        <w:rPr>
          <w:u w:val="single"/>
        </w:rPr>
        <w:t xml:space="preserve">  38,000</w:t>
      </w:r>
    </w:p>
    <w:p w:rsidR="00C0016C" w:rsidRDefault="00C0016C" w:rsidP="00C0016C">
      <w:pPr>
        <w:tabs>
          <w:tab w:val="left" w:pos="1440"/>
          <w:tab w:val="left" w:pos="1980"/>
          <w:tab w:val="left" w:pos="2520"/>
          <w:tab w:val="right" w:leader="dot" w:pos="6867"/>
          <w:tab w:val="right" w:pos="8037"/>
          <w:tab w:val="right" w:pos="9369"/>
        </w:tabs>
        <w:spacing w:line="280" w:lineRule="exact"/>
        <w:jc w:val="both"/>
      </w:pPr>
      <w:r>
        <w:tab/>
      </w:r>
      <w:r>
        <w:tab/>
        <w:t>Total gain (unrecognized)</w:t>
      </w:r>
      <w:r>
        <w:tab/>
      </w:r>
      <w:r>
        <w:tab/>
      </w:r>
      <w:r>
        <w:tab/>
      </w:r>
      <w:r>
        <w:rPr>
          <w:u w:val="double"/>
        </w:rPr>
        <w:t>$13,000</w:t>
      </w:r>
    </w:p>
    <w:p w:rsidR="00C0016C" w:rsidRDefault="00C0016C" w:rsidP="00C0016C">
      <w:pPr>
        <w:tabs>
          <w:tab w:val="left" w:pos="1440"/>
          <w:tab w:val="left" w:pos="1980"/>
          <w:tab w:val="left" w:pos="2520"/>
          <w:tab w:val="right" w:leader="dot" w:pos="6867"/>
          <w:tab w:val="right" w:pos="8037"/>
          <w:tab w:val="right" w:pos="9369"/>
        </w:tabs>
        <w:spacing w:line="280" w:lineRule="exact"/>
        <w:jc w:val="both"/>
      </w:pPr>
    </w:p>
    <w:p w:rsidR="00C0016C" w:rsidRDefault="00C0016C" w:rsidP="00C0016C">
      <w:pPr>
        <w:tabs>
          <w:tab w:val="left" w:pos="1440"/>
          <w:tab w:val="left" w:pos="1980"/>
          <w:tab w:val="left" w:pos="2520"/>
          <w:tab w:val="right" w:leader="dot" w:pos="6867"/>
          <w:tab w:val="right" w:pos="8037"/>
          <w:tab w:val="right" w:pos="9369"/>
        </w:tabs>
        <w:spacing w:line="280" w:lineRule="exact"/>
        <w:jc w:val="both"/>
      </w:pPr>
      <w:r>
        <w:tab/>
        <w:t>Basis of new vans to Al Company:</w:t>
      </w:r>
    </w:p>
    <w:p w:rsidR="00C0016C" w:rsidRDefault="00C0016C" w:rsidP="00C0016C">
      <w:pPr>
        <w:tabs>
          <w:tab w:val="left" w:pos="1440"/>
          <w:tab w:val="left" w:pos="1980"/>
          <w:tab w:val="left" w:pos="2520"/>
          <w:tab w:val="right" w:leader="dot" w:pos="6867"/>
          <w:tab w:val="right" w:pos="8037"/>
          <w:tab w:val="right" w:pos="9369"/>
        </w:tabs>
        <w:spacing w:line="280" w:lineRule="exact"/>
        <w:jc w:val="both"/>
      </w:pPr>
      <w:r>
        <w:tab/>
      </w:r>
      <w:r>
        <w:tab/>
        <w:t xml:space="preserve">Fair value of </w:t>
      </w:r>
      <w:proofErr w:type="spellStart"/>
      <w:r>
        <w:t>Freestars</w:t>
      </w:r>
      <w:proofErr w:type="spellEnd"/>
      <w:r>
        <w:tab/>
      </w:r>
      <w:r>
        <w:tab/>
        <w:t>$66,000</w:t>
      </w:r>
    </w:p>
    <w:p w:rsidR="00C0016C" w:rsidRDefault="00C0016C" w:rsidP="00C0016C">
      <w:pPr>
        <w:tabs>
          <w:tab w:val="left" w:pos="1440"/>
          <w:tab w:val="left" w:pos="1980"/>
          <w:tab w:val="left" w:pos="2520"/>
          <w:tab w:val="right" w:leader="dot" w:pos="6867"/>
          <w:tab w:val="right" w:pos="8037"/>
          <w:tab w:val="right" w:pos="9369"/>
        </w:tabs>
        <w:spacing w:line="280" w:lineRule="exact"/>
        <w:jc w:val="both"/>
      </w:pPr>
      <w:r>
        <w:tab/>
      </w:r>
      <w:r>
        <w:tab/>
        <w:t>Less gain deferred</w:t>
      </w:r>
      <w:r>
        <w:tab/>
      </w:r>
      <w:r>
        <w:tab/>
      </w:r>
      <w:r>
        <w:rPr>
          <w:u w:val="single"/>
        </w:rPr>
        <w:t xml:space="preserve">  13,000</w:t>
      </w:r>
    </w:p>
    <w:p w:rsidR="00C0016C" w:rsidRDefault="00C0016C" w:rsidP="00C0016C">
      <w:pPr>
        <w:tabs>
          <w:tab w:val="left" w:pos="1440"/>
          <w:tab w:val="left" w:pos="1980"/>
          <w:tab w:val="left" w:pos="2520"/>
          <w:tab w:val="right" w:leader="dot" w:pos="6867"/>
          <w:tab w:val="right" w:pos="8037"/>
          <w:tab w:val="right" w:pos="9369"/>
        </w:tabs>
        <w:spacing w:line="280" w:lineRule="exact"/>
        <w:jc w:val="both"/>
      </w:pPr>
      <w:r>
        <w:tab/>
      </w:r>
      <w:r>
        <w:tab/>
        <w:t xml:space="preserve">Basis of </w:t>
      </w:r>
      <w:proofErr w:type="spellStart"/>
      <w:r>
        <w:t>Freestar</w:t>
      </w:r>
      <w:proofErr w:type="spellEnd"/>
      <w:r>
        <w:t xml:space="preserve"> vans</w:t>
      </w:r>
      <w:r>
        <w:tab/>
      </w:r>
      <w:r>
        <w:tab/>
      </w:r>
      <w:r>
        <w:rPr>
          <w:u w:val="double"/>
        </w:rPr>
        <w:t>$53,000</w:t>
      </w:r>
    </w:p>
    <w:p w:rsidR="00C0016C" w:rsidRDefault="00C0016C" w:rsidP="00C0016C">
      <w:pPr>
        <w:spacing w:line="280" w:lineRule="exact"/>
        <w:jc w:val="both"/>
        <w:rPr>
          <w:b/>
          <w:caps/>
        </w:rPr>
      </w:pPr>
    </w:p>
    <w:p w:rsidR="00C0016C" w:rsidRDefault="00C0016C" w:rsidP="00C0016C">
      <w:pPr>
        <w:spacing w:line="280" w:lineRule="exact"/>
        <w:jc w:val="both"/>
        <w:rPr>
          <w:b/>
          <w:caps/>
        </w:rPr>
      </w:pPr>
      <w:r>
        <w:rPr>
          <w:b/>
          <w:caps/>
        </w:rPr>
        <w:tab/>
        <w:t>or</w:t>
      </w:r>
    </w:p>
    <w:p w:rsidR="00C0016C" w:rsidRDefault="00C0016C" w:rsidP="00C0016C">
      <w:pPr>
        <w:spacing w:line="280" w:lineRule="exact"/>
        <w:jc w:val="both"/>
      </w:pPr>
    </w:p>
    <w:p w:rsidR="00C0016C" w:rsidRDefault="00C0016C" w:rsidP="00C0016C">
      <w:pPr>
        <w:pStyle w:val="WPDefaults"/>
        <w:tabs>
          <w:tab w:val="clear" w:pos="720"/>
          <w:tab w:val="clear" w:pos="2160"/>
          <w:tab w:val="clear" w:pos="2880"/>
          <w:tab w:val="clear" w:pos="3600"/>
          <w:tab w:val="clear" w:pos="4320"/>
          <w:tab w:val="clear" w:pos="5040"/>
          <w:tab w:val="clear" w:pos="5760"/>
          <w:tab w:val="clear" w:pos="6480"/>
          <w:tab w:val="clear" w:pos="720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left" w:pos="1440"/>
          <w:tab w:val="left" w:pos="1980"/>
          <w:tab w:val="left" w:pos="2520"/>
          <w:tab w:val="right" w:leader="dot" w:pos="6597"/>
          <w:tab w:val="right" w:pos="7920"/>
          <w:tab w:val="right" w:pos="9279"/>
        </w:tabs>
        <w:spacing w:line="280" w:lineRule="exact"/>
        <w:rPr>
          <w:rFonts w:ascii="Helvetica" w:hAnsi="Helvetica"/>
        </w:rPr>
      </w:pPr>
      <w:r>
        <w:rPr>
          <w:rFonts w:ascii="Helvetica" w:hAnsi="Helvetica"/>
        </w:rPr>
        <w:tab/>
      </w:r>
      <w:r>
        <w:rPr>
          <w:rFonts w:ascii="Helvetica" w:hAnsi="Helvetica"/>
        </w:rPr>
        <w:tab/>
        <w:t>Book value of Caravans</w:t>
      </w:r>
      <w:r>
        <w:rPr>
          <w:rFonts w:ascii="Helvetica" w:hAnsi="Helvetica"/>
        </w:rPr>
        <w:tab/>
      </w:r>
      <w:r>
        <w:rPr>
          <w:rFonts w:ascii="Helvetica" w:hAnsi="Helvetica"/>
        </w:rPr>
        <w:tab/>
        <w:t>$38,000</w:t>
      </w:r>
    </w:p>
    <w:p w:rsidR="00C0016C" w:rsidRDefault="00C0016C" w:rsidP="00C0016C">
      <w:pPr>
        <w:tabs>
          <w:tab w:val="left" w:pos="1440"/>
          <w:tab w:val="left" w:pos="1980"/>
          <w:tab w:val="left" w:pos="2520"/>
          <w:tab w:val="right" w:leader="dot" w:pos="6597"/>
          <w:tab w:val="right" w:pos="7920"/>
          <w:tab w:val="right" w:pos="9279"/>
        </w:tabs>
        <w:spacing w:line="280" w:lineRule="exact"/>
        <w:jc w:val="both"/>
      </w:pPr>
      <w:r>
        <w:tab/>
      </w:r>
      <w:r>
        <w:tab/>
        <w:t>Cash paid</w:t>
      </w:r>
      <w:r>
        <w:tab/>
      </w:r>
      <w:r>
        <w:tab/>
      </w:r>
      <w:r>
        <w:rPr>
          <w:u w:val="single"/>
        </w:rPr>
        <w:t xml:space="preserve">  15,000</w:t>
      </w:r>
    </w:p>
    <w:p w:rsidR="00C0016C" w:rsidRDefault="00C0016C" w:rsidP="00C0016C">
      <w:pPr>
        <w:tabs>
          <w:tab w:val="left" w:pos="1440"/>
          <w:tab w:val="left" w:pos="1980"/>
          <w:tab w:val="left" w:pos="2520"/>
          <w:tab w:val="right" w:leader="dot" w:pos="6597"/>
          <w:tab w:val="right" w:pos="7920"/>
          <w:tab w:val="right" w:pos="9279"/>
        </w:tabs>
        <w:spacing w:line="280" w:lineRule="exact"/>
        <w:jc w:val="both"/>
      </w:pPr>
      <w:r>
        <w:tab/>
      </w:r>
      <w:r>
        <w:tab/>
        <w:t xml:space="preserve">Basis of </w:t>
      </w:r>
      <w:proofErr w:type="spellStart"/>
      <w:r>
        <w:t>Freestar</w:t>
      </w:r>
      <w:proofErr w:type="spellEnd"/>
      <w:r>
        <w:t xml:space="preserve"> vans</w:t>
      </w:r>
      <w:r>
        <w:tab/>
      </w:r>
      <w:r>
        <w:tab/>
      </w:r>
      <w:r>
        <w:rPr>
          <w:u w:val="double"/>
        </w:rPr>
        <w:t>$53,000</w:t>
      </w:r>
    </w:p>
    <w:p w:rsidR="00C0016C" w:rsidRDefault="00C0016C" w:rsidP="00C0016C">
      <w:pPr>
        <w:tabs>
          <w:tab w:val="left" w:pos="1440"/>
          <w:tab w:val="left" w:pos="1980"/>
          <w:tab w:val="left" w:pos="2520"/>
          <w:tab w:val="right" w:leader="dot" w:pos="6597"/>
          <w:tab w:val="right" w:pos="7920"/>
          <w:tab w:val="right" w:pos="9279"/>
        </w:tabs>
        <w:spacing w:line="280" w:lineRule="exact"/>
        <w:jc w:val="both"/>
      </w:pPr>
    </w:p>
    <w:p w:rsidR="00C0016C" w:rsidRDefault="00C0016C" w:rsidP="00C0016C">
      <w:pPr>
        <w:tabs>
          <w:tab w:val="left" w:pos="1440"/>
          <w:tab w:val="left" w:pos="1980"/>
          <w:tab w:val="left" w:pos="2520"/>
          <w:tab w:val="right" w:leader="dot" w:pos="6597"/>
          <w:tab w:val="right" w:pos="7920"/>
          <w:tab w:val="right" w:pos="9279"/>
        </w:tabs>
        <w:spacing w:line="280" w:lineRule="exact"/>
        <w:jc w:val="both"/>
      </w:pPr>
      <w:r>
        <w:tab/>
        <w:t>Al Company journal entry:</w:t>
      </w:r>
    </w:p>
    <w:p w:rsidR="00C0016C" w:rsidRDefault="00C0016C" w:rsidP="00C0016C">
      <w:pPr>
        <w:tabs>
          <w:tab w:val="left" w:pos="1440"/>
          <w:tab w:val="left" w:pos="1980"/>
          <w:tab w:val="left" w:pos="2520"/>
          <w:tab w:val="right" w:leader="dot" w:pos="6597"/>
          <w:tab w:val="right" w:pos="7920"/>
          <w:tab w:val="right" w:pos="9279"/>
        </w:tabs>
        <w:spacing w:line="280" w:lineRule="exact"/>
        <w:jc w:val="both"/>
      </w:pPr>
      <w:r>
        <w:tab/>
      </w:r>
      <w:r>
        <w:tab/>
      </w:r>
      <w:proofErr w:type="spellStart"/>
      <w:r>
        <w:t>Freestar</w:t>
      </w:r>
      <w:proofErr w:type="spellEnd"/>
      <w:r>
        <w:t xml:space="preserve"> Vans</w:t>
      </w:r>
      <w:r>
        <w:tab/>
      </w:r>
      <w:r>
        <w:tab/>
        <w:t>53,000</w:t>
      </w:r>
    </w:p>
    <w:p w:rsidR="00C0016C" w:rsidRDefault="00C0016C" w:rsidP="00C0016C">
      <w:pPr>
        <w:tabs>
          <w:tab w:val="left" w:pos="1440"/>
          <w:tab w:val="left" w:pos="1980"/>
          <w:tab w:val="left" w:pos="2520"/>
          <w:tab w:val="right" w:leader="dot" w:pos="6597"/>
          <w:tab w:val="right" w:pos="7920"/>
          <w:tab w:val="right" w:pos="9279"/>
        </w:tabs>
        <w:spacing w:line="280" w:lineRule="exact"/>
        <w:jc w:val="both"/>
      </w:pPr>
      <w:r>
        <w:tab/>
      </w:r>
      <w:r>
        <w:tab/>
        <w:t>Accumulated Depreciation</w:t>
      </w:r>
      <w:r>
        <w:tab/>
      </w:r>
      <w:r>
        <w:tab/>
        <w:t>27,000</w:t>
      </w:r>
    </w:p>
    <w:p w:rsidR="00C0016C" w:rsidRDefault="00C0016C" w:rsidP="00C0016C">
      <w:pPr>
        <w:tabs>
          <w:tab w:val="left" w:pos="1440"/>
          <w:tab w:val="left" w:pos="1980"/>
          <w:tab w:val="left" w:pos="2520"/>
          <w:tab w:val="right" w:leader="dot" w:pos="6597"/>
          <w:tab w:val="right" w:pos="7920"/>
          <w:tab w:val="right" w:pos="9279"/>
        </w:tabs>
        <w:spacing w:line="280" w:lineRule="exact"/>
        <w:jc w:val="both"/>
      </w:pPr>
      <w:r>
        <w:tab/>
      </w:r>
      <w:r>
        <w:tab/>
      </w:r>
      <w:r>
        <w:tab/>
        <w:t>Caravan Vans</w:t>
      </w:r>
      <w:r>
        <w:tab/>
      </w:r>
      <w:r>
        <w:tab/>
      </w:r>
      <w:r>
        <w:tab/>
        <w:t>65,000</w:t>
      </w:r>
    </w:p>
    <w:p w:rsidR="00C0016C" w:rsidRDefault="00C0016C" w:rsidP="00C0016C">
      <w:pPr>
        <w:tabs>
          <w:tab w:val="left" w:pos="1440"/>
          <w:tab w:val="left" w:pos="1980"/>
          <w:tab w:val="left" w:pos="2520"/>
          <w:tab w:val="right" w:leader="dot" w:pos="6597"/>
          <w:tab w:val="right" w:pos="7920"/>
          <w:tab w:val="right" w:pos="9279"/>
        </w:tabs>
        <w:spacing w:line="280" w:lineRule="exact"/>
        <w:jc w:val="both"/>
      </w:pPr>
      <w:r>
        <w:tab/>
      </w:r>
      <w:r>
        <w:tab/>
      </w:r>
      <w:r>
        <w:tab/>
        <w:t>Cash</w:t>
      </w:r>
      <w:r>
        <w:tab/>
      </w:r>
      <w:r>
        <w:tab/>
      </w:r>
      <w:r>
        <w:tab/>
        <w:t>15,000</w:t>
      </w:r>
    </w:p>
    <w:p w:rsidR="00C0016C" w:rsidRDefault="00C0016C" w:rsidP="00C0016C">
      <w:pPr>
        <w:spacing w:line="280" w:lineRule="exact"/>
        <w:jc w:val="both"/>
      </w:pPr>
    </w:p>
    <w:p w:rsidR="00C0016C" w:rsidRDefault="00C0016C" w:rsidP="00C0016C">
      <w:pPr>
        <w:tabs>
          <w:tab w:val="center" w:pos="5040"/>
        </w:tabs>
        <w:spacing w:line="280" w:lineRule="exact"/>
        <w:jc w:val="both"/>
        <w:rPr>
          <w:b/>
        </w:rPr>
      </w:pPr>
      <w:r>
        <w:rPr>
          <w:b/>
        </w:rPr>
        <w:br w:type="page"/>
      </w:r>
      <w:r>
        <w:rPr>
          <w:b/>
        </w:rPr>
        <w:lastRenderedPageBreak/>
        <w:tab/>
        <w:t>Exchange with No Commercial Substance-Gain Situation</w:t>
      </w:r>
    </w:p>
    <w:p w:rsidR="00C0016C" w:rsidRDefault="00C0016C" w:rsidP="00C0016C">
      <w:pPr>
        <w:tabs>
          <w:tab w:val="center" w:pos="5040"/>
        </w:tabs>
        <w:spacing w:line="280" w:lineRule="exact"/>
        <w:jc w:val="both"/>
        <w:rPr>
          <w:b/>
        </w:rPr>
      </w:pPr>
      <w:r>
        <w:rPr>
          <w:b/>
        </w:rPr>
        <w:tab/>
        <w:t>(Some Cash Received)</w:t>
      </w:r>
    </w:p>
    <w:p w:rsidR="00C0016C" w:rsidRDefault="00C0016C" w:rsidP="00C0016C">
      <w:pPr>
        <w:spacing w:line="280" w:lineRule="exact"/>
        <w:jc w:val="both"/>
      </w:pPr>
    </w:p>
    <w:p w:rsidR="00C0016C" w:rsidRDefault="00C0016C" w:rsidP="00C0016C">
      <w:pPr>
        <w:pStyle w:val="Review"/>
      </w:pPr>
      <w:r>
        <w:tab/>
      </w:r>
      <w:r>
        <w:tab/>
        <w:t xml:space="preserve">From the previous example, assume the book value of the </w:t>
      </w:r>
      <w:proofErr w:type="spellStart"/>
      <w:r>
        <w:t>Freestar</w:t>
      </w:r>
      <w:proofErr w:type="spellEnd"/>
      <w:r>
        <w:t xml:space="preserve"> Vans exchanged by Peg Company was $52,000 (cost $75,000 less $23,000 of accumulated depreciation). Thus, the total gain on the exchange to Peg Company is as follows:</w:t>
      </w:r>
    </w:p>
    <w:p w:rsidR="00C0016C" w:rsidRDefault="00C0016C" w:rsidP="00C0016C">
      <w:pPr>
        <w:spacing w:line="280" w:lineRule="exact"/>
        <w:jc w:val="both"/>
      </w:pPr>
    </w:p>
    <w:p w:rsidR="00C0016C" w:rsidRDefault="00C0016C" w:rsidP="00C0016C">
      <w:pPr>
        <w:tabs>
          <w:tab w:val="left" w:pos="1440"/>
          <w:tab w:val="left" w:pos="1980"/>
          <w:tab w:val="left" w:pos="2520"/>
          <w:tab w:val="right" w:leader="dot" w:pos="7380"/>
          <w:tab w:val="right" w:pos="9270"/>
        </w:tabs>
        <w:spacing w:line="280" w:lineRule="exact"/>
        <w:jc w:val="both"/>
      </w:pPr>
      <w:r>
        <w:tab/>
      </w:r>
      <w:r>
        <w:tab/>
        <w:t>Fair value of vans exchanged</w:t>
      </w:r>
      <w:r>
        <w:tab/>
      </w:r>
      <w:r>
        <w:tab/>
        <w:t>$66,000</w:t>
      </w:r>
    </w:p>
    <w:p w:rsidR="00C0016C" w:rsidRDefault="00C0016C" w:rsidP="00C0016C">
      <w:pPr>
        <w:tabs>
          <w:tab w:val="left" w:pos="1440"/>
          <w:tab w:val="left" w:pos="1980"/>
          <w:tab w:val="left" w:pos="2520"/>
          <w:tab w:val="right" w:leader="dot" w:pos="7380"/>
          <w:tab w:val="right" w:pos="9270"/>
        </w:tabs>
        <w:spacing w:line="280" w:lineRule="exact"/>
        <w:jc w:val="both"/>
      </w:pPr>
      <w:r>
        <w:tab/>
      </w:r>
      <w:r>
        <w:tab/>
        <w:t>Book value of vans exchanged</w:t>
      </w:r>
      <w:r>
        <w:tab/>
      </w:r>
      <w:r>
        <w:tab/>
      </w:r>
      <w:r>
        <w:rPr>
          <w:u w:val="single"/>
        </w:rPr>
        <w:t xml:space="preserve">  52,000</w:t>
      </w:r>
    </w:p>
    <w:p w:rsidR="00C0016C" w:rsidRDefault="00C0016C" w:rsidP="00C0016C">
      <w:pPr>
        <w:tabs>
          <w:tab w:val="left" w:pos="1440"/>
          <w:tab w:val="left" w:pos="1980"/>
          <w:tab w:val="left" w:pos="2520"/>
          <w:tab w:val="right" w:leader="dot" w:pos="7380"/>
          <w:tab w:val="right" w:pos="9270"/>
        </w:tabs>
        <w:spacing w:line="280" w:lineRule="exact"/>
        <w:jc w:val="both"/>
      </w:pPr>
      <w:r>
        <w:tab/>
      </w:r>
      <w:r>
        <w:tab/>
        <w:t>Total gain</w:t>
      </w:r>
      <w:r>
        <w:tab/>
      </w:r>
      <w:r>
        <w:tab/>
      </w:r>
      <w:r>
        <w:rPr>
          <w:u w:val="double"/>
        </w:rPr>
        <w:t>$14,000</w:t>
      </w:r>
    </w:p>
    <w:p w:rsidR="00C0016C" w:rsidRDefault="00C0016C" w:rsidP="00C0016C">
      <w:pPr>
        <w:pStyle w:val="WPDefault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s>
        <w:spacing w:line="280" w:lineRule="exact"/>
        <w:rPr>
          <w:rFonts w:ascii="Helvetica" w:hAnsi="Helvetica"/>
        </w:rPr>
      </w:pPr>
    </w:p>
    <w:p w:rsidR="00C0016C" w:rsidRDefault="00C0016C" w:rsidP="00C0016C">
      <w:pPr>
        <w:spacing w:line="280" w:lineRule="exact"/>
        <w:jc w:val="both"/>
      </w:pPr>
      <w:r>
        <w:tab/>
      </w:r>
      <w:r>
        <w:tab/>
        <w:t>Recognized gain due to cash received:</w:t>
      </w:r>
    </w:p>
    <w:p w:rsidR="00C0016C" w:rsidRDefault="00C0016C" w:rsidP="00C0016C">
      <w:pPr>
        <w:tabs>
          <w:tab w:val="center" w:pos="5040"/>
        </w:tabs>
        <w:spacing w:line="280" w:lineRule="exact"/>
        <w:jc w:val="both"/>
      </w:pPr>
      <w:r>
        <w:tab/>
        <w:t>$15,000</w:t>
      </w:r>
      <w:proofErr w:type="gramStart"/>
      <w:r>
        <w:t>/(</w:t>
      </w:r>
      <w:proofErr w:type="gramEnd"/>
      <w:r>
        <w:t>$15,000 + $51,000) X $14,000 = $3,182</w:t>
      </w:r>
    </w:p>
    <w:p w:rsidR="00C0016C" w:rsidRDefault="00C0016C" w:rsidP="00C0016C">
      <w:pPr>
        <w:spacing w:line="280" w:lineRule="exact"/>
        <w:jc w:val="both"/>
      </w:pPr>
    </w:p>
    <w:p w:rsidR="00C0016C" w:rsidRDefault="00C0016C" w:rsidP="00C0016C">
      <w:pPr>
        <w:spacing w:line="280" w:lineRule="exact"/>
        <w:jc w:val="both"/>
      </w:pPr>
      <w:r>
        <w:tab/>
      </w:r>
      <w:r>
        <w:tab/>
        <w:t>Deferred gain:</w:t>
      </w:r>
    </w:p>
    <w:p w:rsidR="00C0016C" w:rsidRDefault="00C0016C" w:rsidP="00C0016C">
      <w:pPr>
        <w:tabs>
          <w:tab w:val="center" w:pos="5040"/>
        </w:tabs>
        <w:spacing w:line="280" w:lineRule="exact"/>
        <w:jc w:val="both"/>
      </w:pPr>
      <w:r>
        <w:tab/>
        <w:t>$14,000 – $3,182 = $10,818</w:t>
      </w:r>
    </w:p>
    <w:p w:rsidR="00C0016C" w:rsidRDefault="00C0016C" w:rsidP="00C0016C">
      <w:pPr>
        <w:spacing w:line="280" w:lineRule="exact"/>
        <w:jc w:val="both"/>
      </w:pPr>
    </w:p>
    <w:p w:rsidR="00C0016C" w:rsidRDefault="00C0016C" w:rsidP="00C0016C">
      <w:pPr>
        <w:tabs>
          <w:tab w:val="left" w:pos="1440"/>
          <w:tab w:val="left" w:pos="1980"/>
          <w:tab w:val="left" w:pos="2520"/>
          <w:tab w:val="right" w:pos="7380"/>
          <w:tab w:val="right" w:pos="8640"/>
        </w:tabs>
        <w:spacing w:line="280" w:lineRule="exact"/>
        <w:jc w:val="both"/>
      </w:pPr>
      <w:r>
        <w:tab/>
        <w:t>Basis of new vans to Peg Company:</w:t>
      </w:r>
    </w:p>
    <w:p w:rsidR="00C0016C" w:rsidRDefault="00C0016C" w:rsidP="00C0016C">
      <w:pPr>
        <w:pStyle w:val="WPDefaults"/>
        <w:tabs>
          <w:tab w:val="clear" w:pos="720"/>
          <w:tab w:val="clear" w:pos="2160"/>
          <w:tab w:val="clear" w:pos="2880"/>
          <w:tab w:val="clear" w:pos="3600"/>
          <w:tab w:val="clear" w:pos="4320"/>
          <w:tab w:val="clear" w:pos="5040"/>
          <w:tab w:val="clear" w:pos="5760"/>
          <w:tab w:val="clear" w:pos="6480"/>
          <w:tab w:val="clear" w:pos="7200"/>
          <w:tab w:val="clear" w:pos="792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left" w:pos="1440"/>
          <w:tab w:val="left" w:pos="1980"/>
          <w:tab w:val="left" w:pos="2520"/>
          <w:tab w:val="right" w:leader="dot" w:pos="6210"/>
          <w:tab w:val="right" w:pos="7668"/>
          <w:tab w:val="right" w:pos="8640"/>
        </w:tabs>
        <w:spacing w:line="280" w:lineRule="exact"/>
        <w:rPr>
          <w:rFonts w:ascii="Helvetica" w:hAnsi="Helvetica"/>
        </w:rPr>
      </w:pPr>
      <w:r>
        <w:rPr>
          <w:rFonts w:ascii="Helvetica" w:hAnsi="Helvetica"/>
        </w:rPr>
        <w:tab/>
      </w:r>
      <w:r>
        <w:rPr>
          <w:rFonts w:ascii="Helvetica" w:hAnsi="Helvetica"/>
        </w:rPr>
        <w:tab/>
        <w:t>Fair value of Caravans</w:t>
      </w:r>
      <w:r>
        <w:rPr>
          <w:rFonts w:ascii="Helvetica" w:hAnsi="Helvetica"/>
        </w:rPr>
        <w:tab/>
      </w:r>
      <w:r>
        <w:rPr>
          <w:rFonts w:ascii="Helvetica" w:hAnsi="Helvetica"/>
        </w:rPr>
        <w:tab/>
        <w:t>$51,000</w:t>
      </w:r>
    </w:p>
    <w:p w:rsidR="00C0016C" w:rsidRDefault="00C0016C" w:rsidP="00C0016C">
      <w:pPr>
        <w:tabs>
          <w:tab w:val="left" w:pos="1440"/>
          <w:tab w:val="left" w:pos="1980"/>
          <w:tab w:val="left" w:pos="2520"/>
          <w:tab w:val="right" w:leader="dot" w:pos="6210"/>
          <w:tab w:val="right" w:pos="7749"/>
          <w:tab w:val="right" w:pos="8640"/>
        </w:tabs>
        <w:spacing w:line="280" w:lineRule="exact"/>
        <w:jc w:val="both"/>
      </w:pPr>
      <w:r>
        <w:tab/>
      </w:r>
      <w:r>
        <w:tab/>
        <w:t>Less gain deferred</w:t>
      </w:r>
      <w:r>
        <w:tab/>
      </w:r>
      <w:r>
        <w:tab/>
      </w:r>
      <w:r>
        <w:rPr>
          <w:u w:val="single"/>
        </w:rPr>
        <w:t xml:space="preserve"> (10,818</w:t>
      </w:r>
      <w:r>
        <w:t>)</w:t>
      </w:r>
    </w:p>
    <w:p w:rsidR="00C0016C" w:rsidRDefault="00C0016C" w:rsidP="00C0016C">
      <w:pPr>
        <w:tabs>
          <w:tab w:val="left" w:pos="1440"/>
          <w:tab w:val="left" w:pos="1980"/>
          <w:tab w:val="left" w:pos="2520"/>
          <w:tab w:val="right" w:leader="dot" w:pos="6210"/>
          <w:tab w:val="right" w:pos="7668"/>
          <w:tab w:val="right" w:pos="8640"/>
        </w:tabs>
        <w:spacing w:line="280" w:lineRule="exact"/>
        <w:jc w:val="both"/>
      </w:pPr>
      <w:r>
        <w:tab/>
      </w:r>
      <w:r>
        <w:tab/>
        <w:t>Basis of Caravans</w:t>
      </w:r>
      <w:r>
        <w:tab/>
      </w:r>
      <w:r>
        <w:tab/>
      </w:r>
      <w:r>
        <w:rPr>
          <w:u w:val="double"/>
        </w:rPr>
        <w:t>$40,182</w:t>
      </w:r>
    </w:p>
    <w:p w:rsidR="00C0016C" w:rsidRDefault="00C0016C" w:rsidP="00C0016C">
      <w:pPr>
        <w:tabs>
          <w:tab w:val="left" w:pos="1440"/>
          <w:tab w:val="left" w:pos="1980"/>
          <w:tab w:val="left" w:pos="2520"/>
          <w:tab w:val="right" w:pos="7380"/>
          <w:tab w:val="right" w:pos="8640"/>
        </w:tabs>
        <w:spacing w:line="280" w:lineRule="exact"/>
        <w:jc w:val="both"/>
      </w:pPr>
    </w:p>
    <w:p w:rsidR="00C0016C" w:rsidRDefault="00C0016C" w:rsidP="00C0016C">
      <w:pPr>
        <w:tabs>
          <w:tab w:val="left" w:pos="1440"/>
          <w:tab w:val="left" w:pos="1980"/>
          <w:tab w:val="left" w:pos="2520"/>
          <w:tab w:val="right" w:pos="7380"/>
          <w:tab w:val="right" w:pos="8640"/>
        </w:tabs>
        <w:spacing w:line="280" w:lineRule="exact"/>
        <w:jc w:val="both"/>
      </w:pPr>
      <w:r>
        <w:tab/>
        <w:t>Peg Company journal entry:</w:t>
      </w:r>
    </w:p>
    <w:p w:rsidR="00C0016C" w:rsidRDefault="00C0016C" w:rsidP="00C0016C">
      <w:pPr>
        <w:pStyle w:val="WPDefaults"/>
        <w:tabs>
          <w:tab w:val="clear" w:pos="72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left" w:pos="1440"/>
          <w:tab w:val="left" w:pos="1980"/>
          <w:tab w:val="left" w:pos="2520"/>
          <w:tab w:val="right" w:leader="dot" w:pos="6210"/>
          <w:tab w:val="right" w:pos="7677"/>
          <w:tab w:val="right" w:pos="9270"/>
        </w:tabs>
        <w:spacing w:line="280" w:lineRule="exact"/>
        <w:rPr>
          <w:rFonts w:ascii="Helvetica" w:hAnsi="Helvetica"/>
        </w:rPr>
      </w:pPr>
      <w:r>
        <w:rPr>
          <w:rFonts w:ascii="Helvetica" w:hAnsi="Helvetica"/>
        </w:rPr>
        <w:tab/>
      </w:r>
      <w:r>
        <w:rPr>
          <w:rFonts w:ascii="Helvetica" w:hAnsi="Helvetica"/>
        </w:rPr>
        <w:tab/>
        <w:t>Cash</w:t>
      </w:r>
      <w:r>
        <w:rPr>
          <w:rFonts w:ascii="Helvetica" w:hAnsi="Helvetica"/>
        </w:rPr>
        <w:tab/>
      </w:r>
      <w:r>
        <w:rPr>
          <w:rFonts w:ascii="Helvetica" w:hAnsi="Helvetica"/>
        </w:rPr>
        <w:tab/>
        <w:t>15,000</w:t>
      </w:r>
    </w:p>
    <w:p w:rsidR="00C0016C" w:rsidRDefault="00C0016C" w:rsidP="00C0016C">
      <w:pPr>
        <w:tabs>
          <w:tab w:val="left" w:pos="1440"/>
          <w:tab w:val="left" w:pos="1980"/>
          <w:tab w:val="left" w:pos="2520"/>
          <w:tab w:val="right" w:leader="dot" w:pos="6210"/>
          <w:tab w:val="right" w:pos="7677"/>
          <w:tab w:val="right" w:pos="9270"/>
        </w:tabs>
        <w:spacing w:line="280" w:lineRule="exact"/>
        <w:jc w:val="both"/>
      </w:pPr>
      <w:r>
        <w:tab/>
      </w:r>
      <w:r>
        <w:tab/>
        <w:t>Caravan Vans</w:t>
      </w:r>
      <w:r>
        <w:tab/>
      </w:r>
      <w:r>
        <w:tab/>
        <w:t>40,182</w:t>
      </w:r>
    </w:p>
    <w:p w:rsidR="00C0016C" w:rsidRDefault="00C0016C" w:rsidP="00C0016C">
      <w:pPr>
        <w:tabs>
          <w:tab w:val="left" w:pos="1440"/>
          <w:tab w:val="left" w:pos="1980"/>
          <w:tab w:val="left" w:pos="2520"/>
          <w:tab w:val="right" w:leader="dot" w:pos="6210"/>
          <w:tab w:val="right" w:pos="7677"/>
          <w:tab w:val="right" w:pos="9270"/>
        </w:tabs>
        <w:spacing w:line="280" w:lineRule="exact"/>
        <w:jc w:val="both"/>
      </w:pPr>
      <w:r>
        <w:tab/>
      </w:r>
      <w:r>
        <w:tab/>
        <w:t>Accumulated Depreciation</w:t>
      </w:r>
      <w:r>
        <w:tab/>
      </w:r>
      <w:r>
        <w:tab/>
        <w:t>23,000</w:t>
      </w:r>
    </w:p>
    <w:p w:rsidR="00C0016C" w:rsidRDefault="00C0016C" w:rsidP="00C0016C">
      <w:pPr>
        <w:tabs>
          <w:tab w:val="left" w:pos="1440"/>
          <w:tab w:val="left" w:pos="1980"/>
          <w:tab w:val="left" w:pos="2520"/>
          <w:tab w:val="right" w:leader="dot" w:pos="6210"/>
          <w:tab w:val="right" w:pos="7677"/>
          <w:tab w:val="right" w:pos="9270"/>
        </w:tabs>
        <w:spacing w:line="280" w:lineRule="exact"/>
        <w:jc w:val="both"/>
      </w:pPr>
      <w:r>
        <w:tab/>
      </w:r>
      <w:r>
        <w:tab/>
      </w:r>
      <w:r>
        <w:tab/>
      </w:r>
      <w:proofErr w:type="spellStart"/>
      <w:r>
        <w:t>Freestar</w:t>
      </w:r>
      <w:proofErr w:type="spellEnd"/>
      <w:r>
        <w:t xml:space="preserve"> Vans</w:t>
      </w:r>
      <w:r>
        <w:tab/>
      </w:r>
      <w:r>
        <w:tab/>
      </w:r>
      <w:r>
        <w:tab/>
        <w:t>75,000</w:t>
      </w:r>
    </w:p>
    <w:p w:rsidR="00C0016C" w:rsidRDefault="00C0016C" w:rsidP="00C0016C">
      <w:pPr>
        <w:pStyle w:val="WPDefaults"/>
        <w:tabs>
          <w:tab w:val="clear" w:pos="72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left" w:pos="1440"/>
          <w:tab w:val="left" w:pos="1980"/>
          <w:tab w:val="left" w:pos="2520"/>
          <w:tab w:val="right" w:leader="dot" w:pos="6210"/>
          <w:tab w:val="right" w:pos="7677"/>
          <w:tab w:val="right" w:pos="9270"/>
        </w:tabs>
        <w:spacing w:line="280" w:lineRule="exact"/>
        <w:rPr>
          <w:rFonts w:ascii="Helvetica" w:hAnsi="Helvetica"/>
        </w:rPr>
      </w:pPr>
      <w:r>
        <w:rPr>
          <w:rFonts w:ascii="Helvetica" w:hAnsi="Helvetica"/>
        </w:rPr>
        <w:tab/>
      </w:r>
      <w:r>
        <w:rPr>
          <w:rFonts w:ascii="Helvetica" w:hAnsi="Helvetica"/>
        </w:rPr>
        <w:tab/>
      </w:r>
      <w:r>
        <w:rPr>
          <w:rFonts w:ascii="Helvetica" w:hAnsi="Helvetica"/>
        </w:rPr>
        <w:tab/>
        <w:t>Gain on Disposal of Vans</w:t>
      </w:r>
      <w:r>
        <w:rPr>
          <w:rFonts w:ascii="Helvetica" w:hAnsi="Helvetica"/>
        </w:rPr>
        <w:tab/>
      </w:r>
      <w:r>
        <w:rPr>
          <w:rFonts w:ascii="Helvetica" w:hAnsi="Helvetica"/>
        </w:rPr>
        <w:tab/>
      </w:r>
      <w:r>
        <w:rPr>
          <w:rFonts w:ascii="Helvetica" w:hAnsi="Helvetica"/>
        </w:rPr>
        <w:tab/>
        <w:t>3,182</w:t>
      </w:r>
    </w:p>
    <w:p w:rsidR="00C0016C" w:rsidRDefault="00C0016C" w:rsidP="00C0016C">
      <w:pPr>
        <w:spacing w:line="280" w:lineRule="exact"/>
        <w:jc w:val="both"/>
      </w:pPr>
    </w:p>
    <w:p w:rsidR="00C0016C" w:rsidRDefault="00C0016C" w:rsidP="00C0016C">
      <w:pPr>
        <w:pStyle w:val="Review"/>
      </w:pPr>
      <w:r>
        <w:tab/>
        <w:t>22.</w:t>
      </w:r>
      <w:r>
        <w:tab/>
        <w:t xml:space="preserve">Many companies receive assets through donations from other organizations, individuals, or the federal government. These transactions are known as </w:t>
      </w:r>
      <w:r>
        <w:rPr>
          <w:b/>
        </w:rPr>
        <w:t>nonreciprocal transfers.</w:t>
      </w:r>
      <w:r>
        <w:t xml:space="preserve"> When an asset is received through donation, the appraisal or fair value of the asset should be used to establish its value on the books. In theory, the credit for this transaction could be made to (1) a Donated Capital account that would appear in stock</w:t>
      </w:r>
      <w:r>
        <w:softHyphen/>
        <w:t>holders’ equity, or (2) revenue. A FASB standard states that, in general, contributions received should be recorded as revenue.</w:t>
      </w:r>
    </w:p>
    <w:p w:rsidR="00C0016C" w:rsidRDefault="00C0016C" w:rsidP="00C0016C">
      <w:pPr>
        <w:spacing w:line="270" w:lineRule="exact"/>
        <w:jc w:val="both"/>
        <w:rPr>
          <w:b/>
          <w:u w:val="single"/>
        </w:rPr>
      </w:pPr>
    </w:p>
    <w:p w:rsidR="00C0016C" w:rsidRDefault="00C0016C" w:rsidP="00C0016C">
      <w:pPr>
        <w:spacing w:line="270" w:lineRule="exact"/>
        <w:jc w:val="both"/>
      </w:pPr>
      <w:r>
        <w:rPr>
          <w:b/>
          <w:u w:val="single"/>
        </w:rPr>
        <w:t>Other Asset Valuation Methods</w:t>
      </w:r>
    </w:p>
    <w:p w:rsidR="00C0016C" w:rsidRDefault="00C0016C" w:rsidP="00C0016C">
      <w:pPr>
        <w:pStyle w:val="Review"/>
        <w:spacing w:line="270" w:lineRule="exact"/>
      </w:pPr>
      <w:r>
        <w:tab/>
        <w:t>23.</w:t>
      </w:r>
      <w:r>
        <w:tab/>
        <w:t xml:space="preserve">Valuation of property, plant, and equipment on a basis other than historical cost has been widely discussed by those concerned with the financial reporting process. However, historical cost continues to be recognized as the accepted method for valuing these assets in the financial statements. One valuation approach that is sometimes allowed and not considered a violation of historical cost is a method referred to as </w:t>
      </w:r>
      <w:r>
        <w:rPr>
          <w:b/>
        </w:rPr>
        <w:t>prudent cost.</w:t>
      </w:r>
      <w:r>
        <w:t xml:space="preserve"> This concept holds that if for some </w:t>
      </w:r>
      <w:r>
        <w:lastRenderedPageBreak/>
        <w:t>reason you were ignorant about a certain price and paid too much for an asset originally, it is theoretically preferable to charge a loss immediately.</w:t>
      </w:r>
    </w:p>
    <w:p w:rsidR="00C0016C" w:rsidRDefault="00C0016C" w:rsidP="00C0016C">
      <w:pPr>
        <w:pStyle w:val="WPDefault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s>
        <w:spacing w:line="220" w:lineRule="exact"/>
        <w:rPr>
          <w:rFonts w:ascii="Helvetica" w:hAnsi="Helvetica"/>
        </w:rPr>
      </w:pPr>
    </w:p>
    <w:p w:rsidR="00C0016C" w:rsidRDefault="00C0016C" w:rsidP="00C0016C">
      <w:pPr>
        <w:spacing w:line="270" w:lineRule="exact"/>
        <w:jc w:val="both"/>
      </w:pPr>
      <w:r>
        <w:rPr>
          <w:b/>
          <w:u w:val="single"/>
        </w:rPr>
        <w:t>Costs Subsequent to Acquisition</w:t>
      </w:r>
    </w:p>
    <w:p w:rsidR="00C0016C" w:rsidRDefault="00C0016C" w:rsidP="00C0016C">
      <w:pPr>
        <w:pStyle w:val="Review"/>
        <w:spacing w:line="270" w:lineRule="exact"/>
      </w:pPr>
      <w:r>
        <w:tab/>
        <w:t>24.</w:t>
      </w:r>
      <w:r>
        <w:tab/>
        <w:t xml:space="preserve">Costs related to plant assets that are incurred after the asset is placed in use are </w:t>
      </w:r>
      <w:r>
        <w:rPr>
          <w:spacing w:val="-2"/>
        </w:rPr>
        <w:t xml:space="preserve">either added to the asset account </w:t>
      </w:r>
      <w:r>
        <w:rPr>
          <w:b/>
          <w:spacing w:val="-2"/>
        </w:rPr>
        <w:t>(capitalized)</w:t>
      </w:r>
      <w:r>
        <w:rPr>
          <w:spacing w:val="-2"/>
        </w:rPr>
        <w:t xml:space="preserve"> or charged against operations </w:t>
      </w:r>
      <w:r>
        <w:rPr>
          <w:b/>
          <w:spacing w:val="-2"/>
        </w:rPr>
        <w:t>(expensed)</w:t>
      </w:r>
      <w:r>
        <w:t xml:space="preserve"> when incurred. In general, costs incurred to achieve greater future benefits from the asset should be capitalized, whereas expenditures that simply maintain a given level of service </w:t>
      </w:r>
      <w:r>
        <w:rPr>
          <w:spacing w:val="-4"/>
        </w:rPr>
        <w:t>should be expensed. For the costs to be capitalized, one of three conditions must be present</w:t>
      </w:r>
      <w:r>
        <w:t xml:space="preserve">: (a) the useful life of the asset must be increased, (b) the quantity of units produced from the asset must be increased, or (c) the quality of the units produced must be enhanced. In many instances, a considerable amount of judgment is required in deciding </w:t>
      </w:r>
      <w:r>
        <w:rPr>
          <w:spacing w:val="-5"/>
        </w:rPr>
        <w:t xml:space="preserve">whether to capitalize or expense an item. However, consistent application of a capital/expense </w:t>
      </w:r>
      <w:r>
        <w:t>policy is normally more important than attempting to provide theoretical guidelines.</w:t>
      </w:r>
    </w:p>
    <w:p w:rsidR="00C0016C" w:rsidRDefault="00C0016C" w:rsidP="00C0016C">
      <w:pPr>
        <w:pStyle w:val="Review"/>
        <w:spacing w:line="220" w:lineRule="exact"/>
        <w:ind w:left="0" w:firstLine="0"/>
      </w:pPr>
    </w:p>
    <w:p w:rsidR="00C0016C" w:rsidRDefault="00C0016C" w:rsidP="00C0016C">
      <w:pPr>
        <w:pStyle w:val="Review"/>
        <w:spacing w:line="270" w:lineRule="exact"/>
      </w:pPr>
      <w:r>
        <w:tab/>
        <w:t>25.</w:t>
      </w:r>
      <w:r>
        <w:tab/>
        <w:t xml:space="preserve">Generally, expenditures related to plant assets being used in a productive capacity may be classified as: (a) additions, (b) improvements and replacements, (c) rearrangement, reinstallation and (d) repairs. Because </w:t>
      </w:r>
      <w:r>
        <w:rPr>
          <w:b/>
        </w:rPr>
        <w:t>additions</w:t>
      </w:r>
      <w:r>
        <w:t xml:space="preserve"> result in the creation of new assets, they should be capitalized.</w:t>
      </w:r>
    </w:p>
    <w:p w:rsidR="00C0016C" w:rsidRDefault="00C0016C" w:rsidP="00C0016C">
      <w:pPr>
        <w:pStyle w:val="Review"/>
        <w:spacing w:line="220" w:lineRule="exact"/>
        <w:ind w:left="0" w:firstLine="0"/>
      </w:pPr>
    </w:p>
    <w:p w:rsidR="00C0016C" w:rsidRDefault="00C0016C" w:rsidP="00C0016C">
      <w:pPr>
        <w:pStyle w:val="Review"/>
        <w:spacing w:line="270" w:lineRule="exact"/>
      </w:pPr>
      <w:r>
        <w:tab/>
        <w:t>26.</w:t>
      </w:r>
      <w:r>
        <w:tab/>
      </w:r>
      <w:r>
        <w:rPr>
          <w:b/>
          <w:spacing w:val="-3"/>
        </w:rPr>
        <w:t>Improvements</w:t>
      </w:r>
      <w:r>
        <w:rPr>
          <w:spacing w:val="-3"/>
        </w:rPr>
        <w:t xml:space="preserve"> and </w:t>
      </w:r>
      <w:r>
        <w:rPr>
          <w:b/>
          <w:spacing w:val="-3"/>
        </w:rPr>
        <w:t>replacements</w:t>
      </w:r>
      <w:r>
        <w:rPr>
          <w:spacing w:val="-3"/>
        </w:rPr>
        <w:t xml:space="preserve"> are substitutions of one asset for another. Improvements</w:t>
      </w:r>
      <w:r>
        <w:t xml:space="preserve"> substitute a better asset for the one currently used, whereas a replacement substitutes a similar asset. The major problem in accounting for improvements and replacements concerns differentiating these expenditures from normal repairs. If an improvement or replacement increases the future service potential of the asset, it should be capitalized. Capitalization may be accomplished by: (a) substituting the cost of the new asset for the cost of the asset replaced, (b) capitalizing the new cost without eliminating the cost of the asset replaced, or (c) debiting the expenditure to Accumulated Depreciation. The specific facts related to the situation will aid in determining the most appropriate method to use.</w:t>
      </w:r>
    </w:p>
    <w:p w:rsidR="00C0016C" w:rsidRDefault="00C0016C" w:rsidP="00C0016C">
      <w:pPr>
        <w:pStyle w:val="Review"/>
        <w:spacing w:line="220" w:lineRule="exact"/>
        <w:ind w:left="0" w:firstLine="0"/>
      </w:pPr>
    </w:p>
    <w:p w:rsidR="00C0016C" w:rsidRDefault="00C0016C" w:rsidP="00C0016C">
      <w:pPr>
        <w:pStyle w:val="Review"/>
        <w:spacing w:line="270" w:lineRule="exact"/>
      </w:pPr>
      <w:r>
        <w:tab/>
        <w:t>27.</w:t>
      </w:r>
      <w:r>
        <w:tab/>
      </w:r>
      <w:r>
        <w:rPr>
          <w:b/>
        </w:rPr>
        <w:t>Rearrangement and reinstallation</w:t>
      </w:r>
      <w:r>
        <w:t xml:space="preserve"> costs are generally carried forward as a separate asset and amortized against future income. </w:t>
      </w:r>
      <w:r>
        <w:rPr>
          <w:b/>
        </w:rPr>
        <w:t>Ordinary repairs</w:t>
      </w:r>
      <w:r>
        <w:t xml:space="preserve"> are expenditures made to maintain plant assets in operating condition. They are charged to an expense account in the period in which they are incurred.</w:t>
      </w:r>
    </w:p>
    <w:p w:rsidR="00C0016C" w:rsidRDefault="00C0016C" w:rsidP="00C0016C">
      <w:pPr>
        <w:pStyle w:val="WPDefault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s>
        <w:spacing w:line="220" w:lineRule="exact"/>
        <w:rPr>
          <w:rFonts w:ascii="Helvetica" w:hAnsi="Helvetica"/>
        </w:rPr>
      </w:pPr>
    </w:p>
    <w:p w:rsidR="00C0016C" w:rsidRDefault="00C0016C" w:rsidP="00C0016C">
      <w:pPr>
        <w:spacing w:line="270" w:lineRule="exact"/>
        <w:jc w:val="both"/>
      </w:pPr>
      <w:r>
        <w:rPr>
          <w:b/>
          <w:u w:val="single"/>
        </w:rPr>
        <w:t>Disposition of Plant Assets</w:t>
      </w:r>
    </w:p>
    <w:p w:rsidR="00DA18C6" w:rsidRDefault="00C0016C" w:rsidP="00C0016C">
      <w:r>
        <w:tab/>
        <w:t>28.</w:t>
      </w:r>
      <w:r>
        <w:tab/>
        <w:t xml:space="preserve">When a plant asset is disposed of, the accounting records should be relieved of the cost and accumulated depreciation associated with the asset. Depreciation should be recorded on the asset up to the date of disposal, and any resulting gains or losses should be reported. Plant assets may be retired voluntarily or disposed of by </w:t>
      </w:r>
      <w:r w:rsidRPr="00730222">
        <w:t>sale, exchange, involuntary conversion, or abandonment.</w:t>
      </w:r>
    </w:p>
    <w:sectPr w:rsidR="00DA18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016C"/>
    <w:rsid w:val="00C0016C"/>
    <w:rsid w:val="00DA18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16C"/>
    <w:pPr>
      <w:spacing w:after="0" w:line="240" w:lineRule="auto"/>
    </w:pPr>
    <w:rPr>
      <w:rFonts w:ascii="Helvetica" w:eastAsia="Times New Roman" w:hAnsi="Helvetica"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rsid w:val="00C001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jc w:val="both"/>
    </w:pPr>
    <w:rPr>
      <w:rFonts w:ascii="Courier" w:eastAsia="Times New Roman" w:hAnsi="Courier" w:cs="Times New Roman"/>
      <w:sz w:val="24"/>
      <w:szCs w:val="20"/>
    </w:rPr>
  </w:style>
  <w:style w:type="paragraph" w:customStyle="1" w:styleId="h1">
    <w:name w:val="h1"/>
    <w:rsid w:val="00C0016C"/>
    <w:pPr>
      <w:spacing w:after="0" w:line="240" w:lineRule="auto"/>
    </w:pPr>
    <w:rPr>
      <w:rFonts w:ascii="Helvetica" w:eastAsia="Times New Roman" w:hAnsi="Helvetica" w:cs="Times New Roman"/>
      <w:b/>
      <w:sz w:val="28"/>
      <w:szCs w:val="20"/>
    </w:rPr>
  </w:style>
  <w:style w:type="paragraph" w:customStyle="1" w:styleId="Review">
    <w:name w:val="Review"/>
    <w:basedOn w:val="BlockText"/>
    <w:rsid w:val="00C0016C"/>
    <w:pPr>
      <w:pBdr>
        <w:top w:val="none" w:sz="0" w:space="0" w:color="auto"/>
        <w:left w:val="none" w:sz="0" w:space="0" w:color="auto"/>
        <w:bottom w:val="none" w:sz="0" w:space="0" w:color="auto"/>
        <w:right w:val="none" w:sz="0" w:space="0" w:color="auto"/>
      </w:pBdr>
      <w:tabs>
        <w:tab w:val="right" w:pos="360"/>
        <w:tab w:val="left" w:pos="540"/>
      </w:tabs>
      <w:spacing w:line="280" w:lineRule="exact"/>
      <w:ind w:left="547" w:right="0" w:hanging="547"/>
      <w:jc w:val="both"/>
    </w:pPr>
    <w:rPr>
      <w:rFonts w:ascii="Helvetica" w:eastAsia="Times New Roman" w:hAnsi="Helvetica" w:cs="Times New Roman"/>
      <w:i w:val="0"/>
      <w:iCs w:val="0"/>
      <w:color w:val="auto"/>
    </w:rPr>
  </w:style>
  <w:style w:type="paragraph" w:styleId="Title">
    <w:name w:val="Title"/>
    <w:basedOn w:val="Normal"/>
    <w:link w:val="TitleChar"/>
    <w:qFormat/>
    <w:rsid w:val="00C0016C"/>
    <w:pPr>
      <w:jc w:val="center"/>
    </w:pPr>
    <w:rPr>
      <w:b/>
      <w:sz w:val="48"/>
    </w:rPr>
  </w:style>
  <w:style w:type="character" w:customStyle="1" w:styleId="TitleChar">
    <w:name w:val="Title Char"/>
    <w:basedOn w:val="DefaultParagraphFont"/>
    <w:link w:val="Title"/>
    <w:rsid w:val="00C0016C"/>
    <w:rPr>
      <w:rFonts w:ascii="Helvetica" w:eastAsia="Times New Roman" w:hAnsi="Helvetica" w:cs="Times New Roman"/>
      <w:b/>
      <w:sz w:val="48"/>
      <w:szCs w:val="20"/>
    </w:rPr>
  </w:style>
  <w:style w:type="paragraph" w:styleId="Subtitle">
    <w:name w:val="Subtitle"/>
    <w:basedOn w:val="Normal"/>
    <w:link w:val="SubtitleChar"/>
    <w:qFormat/>
    <w:rsid w:val="00C0016C"/>
    <w:pPr>
      <w:jc w:val="center"/>
    </w:pPr>
    <w:rPr>
      <w:b/>
      <w:sz w:val="36"/>
    </w:rPr>
  </w:style>
  <w:style w:type="character" w:customStyle="1" w:styleId="SubtitleChar">
    <w:name w:val="Subtitle Char"/>
    <w:basedOn w:val="DefaultParagraphFont"/>
    <w:link w:val="Subtitle"/>
    <w:rsid w:val="00C0016C"/>
    <w:rPr>
      <w:rFonts w:ascii="Helvetica" w:eastAsia="Times New Roman" w:hAnsi="Helvetica" w:cs="Times New Roman"/>
      <w:b/>
      <w:sz w:val="36"/>
      <w:szCs w:val="20"/>
    </w:rPr>
  </w:style>
  <w:style w:type="paragraph" w:styleId="BlockText">
    <w:name w:val="Block Text"/>
    <w:basedOn w:val="Normal"/>
    <w:uiPriority w:val="99"/>
    <w:semiHidden/>
    <w:unhideWhenUsed/>
    <w:rsid w:val="00C0016C"/>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asciiTheme="minorHAnsi" w:eastAsiaTheme="minorEastAsia" w:hAnsiTheme="minorHAnsi" w:cstheme="minorBidi"/>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16C"/>
    <w:pPr>
      <w:spacing w:after="0" w:line="240" w:lineRule="auto"/>
    </w:pPr>
    <w:rPr>
      <w:rFonts w:ascii="Helvetica" w:eastAsia="Times New Roman" w:hAnsi="Helvetica"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rsid w:val="00C001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jc w:val="both"/>
    </w:pPr>
    <w:rPr>
      <w:rFonts w:ascii="Courier" w:eastAsia="Times New Roman" w:hAnsi="Courier" w:cs="Times New Roman"/>
      <w:sz w:val="24"/>
      <w:szCs w:val="20"/>
    </w:rPr>
  </w:style>
  <w:style w:type="paragraph" w:customStyle="1" w:styleId="h1">
    <w:name w:val="h1"/>
    <w:rsid w:val="00C0016C"/>
    <w:pPr>
      <w:spacing w:after="0" w:line="240" w:lineRule="auto"/>
    </w:pPr>
    <w:rPr>
      <w:rFonts w:ascii="Helvetica" w:eastAsia="Times New Roman" w:hAnsi="Helvetica" w:cs="Times New Roman"/>
      <w:b/>
      <w:sz w:val="28"/>
      <w:szCs w:val="20"/>
    </w:rPr>
  </w:style>
  <w:style w:type="paragraph" w:customStyle="1" w:styleId="Review">
    <w:name w:val="Review"/>
    <w:basedOn w:val="BlockText"/>
    <w:rsid w:val="00C0016C"/>
    <w:pPr>
      <w:pBdr>
        <w:top w:val="none" w:sz="0" w:space="0" w:color="auto"/>
        <w:left w:val="none" w:sz="0" w:space="0" w:color="auto"/>
        <w:bottom w:val="none" w:sz="0" w:space="0" w:color="auto"/>
        <w:right w:val="none" w:sz="0" w:space="0" w:color="auto"/>
      </w:pBdr>
      <w:tabs>
        <w:tab w:val="right" w:pos="360"/>
        <w:tab w:val="left" w:pos="540"/>
      </w:tabs>
      <w:spacing w:line="280" w:lineRule="exact"/>
      <w:ind w:left="547" w:right="0" w:hanging="547"/>
      <w:jc w:val="both"/>
    </w:pPr>
    <w:rPr>
      <w:rFonts w:ascii="Helvetica" w:eastAsia="Times New Roman" w:hAnsi="Helvetica" w:cs="Times New Roman"/>
      <w:i w:val="0"/>
      <w:iCs w:val="0"/>
      <w:color w:val="auto"/>
    </w:rPr>
  </w:style>
  <w:style w:type="paragraph" w:styleId="Title">
    <w:name w:val="Title"/>
    <w:basedOn w:val="Normal"/>
    <w:link w:val="TitleChar"/>
    <w:qFormat/>
    <w:rsid w:val="00C0016C"/>
    <w:pPr>
      <w:jc w:val="center"/>
    </w:pPr>
    <w:rPr>
      <w:b/>
      <w:sz w:val="48"/>
    </w:rPr>
  </w:style>
  <w:style w:type="character" w:customStyle="1" w:styleId="TitleChar">
    <w:name w:val="Title Char"/>
    <w:basedOn w:val="DefaultParagraphFont"/>
    <w:link w:val="Title"/>
    <w:rsid w:val="00C0016C"/>
    <w:rPr>
      <w:rFonts w:ascii="Helvetica" w:eastAsia="Times New Roman" w:hAnsi="Helvetica" w:cs="Times New Roman"/>
      <w:b/>
      <w:sz w:val="48"/>
      <w:szCs w:val="20"/>
    </w:rPr>
  </w:style>
  <w:style w:type="paragraph" w:styleId="Subtitle">
    <w:name w:val="Subtitle"/>
    <w:basedOn w:val="Normal"/>
    <w:link w:val="SubtitleChar"/>
    <w:qFormat/>
    <w:rsid w:val="00C0016C"/>
    <w:pPr>
      <w:jc w:val="center"/>
    </w:pPr>
    <w:rPr>
      <w:b/>
      <w:sz w:val="36"/>
    </w:rPr>
  </w:style>
  <w:style w:type="character" w:customStyle="1" w:styleId="SubtitleChar">
    <w:name w:val="Subtitle Char"/>
    <w:basedOn w:val="DefaultParagraphFont"/>
    <w:link w:val="Subtitle"/>
    <w:rsid w:val="00C0016C"/>
    <w:rPr>
      <w:rFonts w:ascii="Helvetica" w:eastAsia="Times New Roman" w:hAnsi="Helvetica" w:cs="Times New Roman"/>
      <w:b/>
      <w:sz w:val="36"/>
      <w:szCs w:val="20"/>
    </w:rPr>
  </w:style>
  <w:style w:type="paragraph" w:styleId="BlockText">
    <w:name w:val="Block Text"/>
    <w:basedOn w:val="Normal"/>
    <w:uiPriority w:val="99"/>
    <w:semiHidden/>
    <w:unhideWhenUsed/>
    <w:rsid w:val="00C0016C"/>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asciiTheme="minorHAnsi" w:eastAsiaTheme="minorEastAsia" w:hAnsiTheme="minorHAnsi" w:cstheme="minorBidi"/>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2690</Words>
  <Characters>15335</Characters>
  <Application>Microsoft Office Word</Application>
  <DocSecurity>0</DocSecurity>
  <Lines>127</Lines>
  <Paragraphs>35</Paragraphs>
  <ScaleCrop>false</ScaleCrop>
  <Company/>
  <LinksUpToDate>false</LinksUpToDate>
  <CharactersWithSpaces>17990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ADNAN</dc:creator>
  <cp:lastModifiedBy>ADNAN</cp:lastModifiedBy>
  <cp:revision>1</cp:revision>
  <dcterms:created xsi:type="dcterms:W3CDTF">2012-12-30T17:23:00Z</dcterms:created>
  <dcterms:modified xsi:type="dcterms:W3CDTF">2012-12-30T17:27:00Z</dcterms:modified>
</cp:coreProperties>
</file>