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97F" w:rsidRDefault="0089097F" w:rsidP="0089097F">
      <w:pPr>
        <w:rPr>
          <w:rFonts w:ascii="Arial" w:hAnsi="Arial"/>
          <w:b/>
        </w:rPr>
      </w:pPr>
    </w:p>
    <w:p w:rsidR="0089097F" w:rsidRPr="0089097F" w:rsidRDefault="0089097F" w:rsidP="0089097F">
      <w:pPr>
        <w:pStyle w:val="Subtitle"/>
        <w:rPr>
          <w:u w:val="single"/>
        </w:rPr>
      </w:pPr>
      <w:r w:rsidRPr="0089097F">
        <w:rPr>
          <w:u w:val="single"/>
        </w:rPr>
        <w:t>Lecture 11</w:t>
      </w:r>
    </w:p>
    <w:p w:rsidR="0089097F" w:rsidRPr="0089097F" w:rsidRDefault="0089097F" w:rsidP="0089097F">
      <w:pPr>
        <w:pStyle w:val="Subtitle"/>
        <w:rPr>
          <w:u w:val="single"/>
        </w:rPr>
      </w:pPr>
      <w:r w:rsidRPr="0089097F">
        <w:rPr>
          <w:u w:val="single"/>
        </w:rPr>
        <w:t>Inventories: Additional Issues</w:t>
      </w:r>
    </w:p>
    <w:p w:rsidR="0089097F" w:rsidRDefault="0089097F" w:rsidP="0089097F">
      <w:pPr>
        <w:pStyle w:val="h1"/>
      </w:pPr>
    </w:p>
    <w:p w:rsidR="0089097F" w:rsidRDefault="0089097F" w:rsidP="0089097F">
      <w:pPr>
        <w:spacing w:line="280" w:lineRule="exact"/>
        <w:jc w:val="both"/>
      </w:pPr>
    </w:p>
    <w:p w:rsidR="0089097F" w:rsidRDefault="0089097F" w:rsidP="0089097F">
      <w:pPr>
        <w:spacing w:line="280" w:lineRule="exact"/>
        <w:jc w:val="both"/>
      </w:pPr>
      <w:r>
        <w:rPr>
          <w:b/>
          <w:u w:val="single"/>
        </w:rPr>
        <w:t>Lower-of-Cost-or-Market</w:t>
      </w:r>
    </w:p>
    <w:p w:rsidR="0089097F" w:rsidRDefault="0089097F" w:rsidP="0089097F">
      <w:pPr>
        <w:pStyle w:val="Review"/>
      </w:pPr>
      <w:r>
        <w:tab/>
      </w:r>
      <w:r>
        <w:t>1</w:t>
      </w:r>
      <w:r>
        <w:t>.</w:t>
      </w:r>
      <w:r>
        <w:tab/>
        <w:t xml:space="preserve">When the </w:t>
      </w:r>
      <w:r>
        <w:rPr>
          <w:b/>
        </w:rPr>
        <w:t>future revenue-producing ability</w:t>
      </w:r>
      <w:r>
        <w:t xml:space="preserve"> associated with inventory is below its </w:t>
      </w:r>
      <w:r>
        <w:rPr>
          <w:b/>
        </w:rPr>
        <w:t xml:space="preserve">original cost, </w:t>
      </w:r>
      <w:r>
        <w:t xml:space="preserve">the inventory should be written down to reflect this loss. Thus, the historical cost principle is abandoned when the future utility of the asset is no longer as great as its original cost. This is known as the </w:t>
      </w:r>
      <w:r>
        <w:rPr>
          <w:b/>
        </w:rPr>
        <w:t>lower-of-cost-or-market (LCM)</w:t>
      </w:r>
      <w:r>
        <w:t xml:space="preserve"> method of valuing inventory and is an accepted accounting practice. When inventory declines in value below its original cost, the inventory should be written down to reflect the loss. This loss of utility in inventory should be charged against revenue in the period in which the loss occurs.</w:t>
      </w:r>
    </w:p>
    <w:p w:rsidR="0089097F" w:rsidRDefault="0089097F" w:rsidP="0089097F">
      <w:pPr>
        <w:spacing w:before="110" w:line="280" w:lineRule="exact"/>
        <w:jc w:val="both"/>
      </w:pPr>
    </w:p>
    <w:p w:rsidR="0089097F" w:rsidRDefault="0089097F" w:rsidP="0089097F">
      <w:pPr>
        <w:pStyle w:val="Review"/>
      </w:pPr>
      <w:r>
        <w:tab/>
      </w:r>
      <w:r>
        <w:t>2</w:t>
      </w:r>
      <w:r>
        <w:t>.</w:t>
      </w:r>
      <w:r>
        <w:tab/>
        <w:t xml:space="preserve">The term “market” in lower of cost or market generally refers to the </w:t>
      </w:r>
      <w:r>
        <w:rPr>
          <w:b/>
        </w:rPr>
        <w:t>replacement cost</w:t>
      </w:r>
      <w:r>
        <w:t xml:space="preserve"> of an inventory item. However, market value should not exceed </w:t>
      </w:r>
      <w:r>
        <w:rPr>
          <w:b/>
        </w:rPr>
        <w:t>net realizable value (NRV),</w:t>
      </w:r>
      <w:r>
        <w:t xml:space="preserve"> nor should it be less than </w:t>
      </w:r>
      <w:r>
        <w:rPr>
          <w:b/>
        </w:rPr>
        <w:t>net realizable value less a normal markup.</w:t>
      </w:r>
      <w:r>
        <w:t xml:space="preserve"> These are known as the </w:t>
      </w:r>
      <w:r>
        <w:rPr>
          <w:b/>
        </w:rPr>
        <w:t>upper</w:t>
      </w:r>
      <w:r>
        <w:t xml:space="preserve"> (ceiling) and </w:t>
      </w:r>
      <w:r>
        <w:rPr>
          <w:b/>
        </w:rPr>
        <w:t>lower</w:t>
      </w:r>
      <w:r>
        <w:t xml:space="preserve"> (floor) limits of market, respectively. Market is defined as </w:t>
      </w:r>
      <w:r>
        <w:rPr>
          <w:spacing w:val="-2"/>
        </w:rPr>
        <w:t xml:space="preserve">replacement cost if such cost falls between the upper and lower limits. Should replacement </w:t>
      </w:r>
      <w:r>
        <w:rPr>
          <w:spacing w:val="-5"/>
        </w:rPr>
        <w:t xml:space="preserve">cost be above the upper </w:t>
      </w:r>
      <w:r>
        <w:rPr>
          <w:spacing w:val="-4"/>
        </w:rPr>
        <w:t>limit</w:t>
      </w:r>
      <w:r>
        <w:rPr>
          <w:spacing w:val="-5"/>
        </w:rPr>
        <w:t xml:space="preserve">, market would be defined as net </w:t>
      </w:r>
      <w:r>
        <w:rPr>
          <w:spacing w:val="-4"/>
        </w:rPr>
        <w:t xml:space="preserve">realizable </w:t>
      </w:r>
      <w:r>
        <w:rPr>
          <w:spacing w:val="-5"/>
        </w:rPr>
        <w:t xml:space="preserve">value. If replacement cost falls below the lower </w:t>
      </w:r>
      <w:r>
        <w:rPr>
          <w:spacing w:val="-4"/>
        </w:rPr>
        <w:t>limit</w:t>
      </w:r>
      <w:r>
        <w:rPr>
          <w:spacing w:val="-5"/>
        </w:rPr>
        <w:t xml:space="preserve">, market is defined as net </w:t>
      </w:r>
      <w:r>
        <w:rPr>
          <w:spacing w:val="-4"/>
        </w:rPr>
        <w:t xml:space="preserve">realizable </w:t>
      </w:r>
      <w:r>
        <w:rPr>
          <w:spacing w:val="-5"/>
        </w:rPr>
        <w:t>value less a normal markup.</w:t>
      </w:r>
    </w:p>
    <w:p w:rsidR="0089097F" w:rsidRDefault="0089097F" w:rsidP="0089097F">
      <w:pPr>
        <w:pStyle w:val="Review"/>
      </w:pPr>
    </w:p>
    <w:p w:rsidR="0089097F" w:rsidRDefault="0089097F" w:rsidP="0089097F">
      <w:pPr>
        <w:pStyle w:val="Review"/>
      </w:pPr>
      <w:r>
        <w:t>3</w:t>
      </w:r>
      <w:r>
        <w:t>.</w:t>
      </w:r>
      <w:r>
        <w:tab/>
      </w:r>
      <w:r>
        <w:tab/>
      </w:r>
      <w:r>
        <w:t>For example, consider the following illustration.</w:t>
      </w:r>
    </w:p>
    <w:p w:rsidR="0089097F" w:rsidRDefault="0089097F" w:rsidP="0089097F">
      <w:pPr>
        <w:pStyle w:val="Review"/>
        <w:tabs>
          <w:tab w:val="left" w:pos="2160"/>
          <w:tab w:val="right" w:pos="7200"/>
        </w:tabs>
      </w:pPr>
    </w:p>
    <w:p w:rsidR="0089097F" w:rsidRDefault="0089097F" w:rsidP="0089097F">
      <w:pPr>
        <w:pStyle w:val="Review"/>
        <w:tabs>
          <w:tab w:val="left" w:pos="2160"/>
          <w:tab w:val="right" w:leader="dot" w:pos="6804"/>
          <w:tab w:val="right" w:pos="7812"/>
        </w:tabs>
      </w:pPr>
      <w:r>
        <w:tab/>
      </w:r>
      <w:r>
        <w:tab/>
      </w:r>
      <w:r>
        <w:tab/>
      </w:r>
      <w:r>
        <w:tab/>
        <w:t>Inventory at sales value</w:t>
      </w:r>
      <w:r>
        <w:tab/>
      </w:r>
      <w:r>
        <w:tab/>
        <w:t>$800</w:t>
      </w:r>
    </w:p>
    <w:p w:rsidR="0089097F" w:rsidRDefault="0089097F" w:rsidP="0089097F">
      <w:pPr>
        <w:pStyle w:val="Review"/>
        <w:tabs>
          <w:tab w:val="left" w:pos="2160"/>
          <w:tab w:val="right" w:leader="dot" w:pos="6804"/>
          <w:tab w:val="right" w:pos="7812"/>
        </w:tabs>
      </w:pPr>
      <w:r>
        <w:tab/>
      </w:r>
      <w:r>
        <w:tab/>
      </w:r>
      <w:r>
        <w:tab/>
      </w:r>
      <w:r>
        <w:tab/>
        <w:t>Less:  Cost to complete and sell</w:t>
      </w:r>
      <w:r>
        <w:tab/>
      </w:r>
      <w:r>
        <w:tab/>
      </w:r>
      <w:r>
        <w:rPr>
          <w:u w:val="single"/>
        </w:rPr>
        <w:t xml:space="preserve">  200</w:t>
      </w:r>
    </w:p>
    <w:p w:rsidR="0089097F" w:rsidRDefault="0089097F" w:rsidP="0089097F">
      <w:pPr>
        <w:pStyle w:val="Review"/>
        <w:tabs>
          <w:tab w:val="left" w:pos="2160"/>
          <w:tab w:val="right" w:leader="dot" w:pos="6804"/>
          <w:tab w:val="right" w:pos="7812"/>
        </w:tabs>
      </w:pPr>
      <w:r>
        <w:tab/>
      </w:r>
      <w:r>
        <w:tab/>
      </w:r>
      <w:r>
        <w:tab/>
      </w:r>
      <w:r>
        <w:tab/>
        <w:t>Net realizable value (NRV)</w:t>
      </w:r>
      <w:r>
        <w:tab/>
      </w:r>
      <w:r>
        <w:tab/>
        <w:t>600</w:t>
      </w:r>
    </w:p>
    <w:p w:rsidR="0089097F" w:rsidRDefault="0089097F" w:rsidP="0089097F">
      <w:pPr>
        <w:pStyle w:val="Review"/>
        <w:tabs>
          <w:tab w:val="left" w:pos="2160"/>
          <w:tab w:val="right" w:leader="dot" w:pos="6804"/>
          <w:tab w:val="right" w:pos="7812"/>
        </w:tabs>
      </w:pPr>
      <w:r>
        <w:tab/>
      </w:r>
      <w:r>
        <w:tab/>
      </w:r>
      <w:r>
        <w:tab/>
      </w:r>
      <w:r>
        <w:tab/>
        <w:t>Less:  Normal markup</w:t>
      </w:r>
      <w:r>
        <w:tab/>
      </w:r>
      <w:r>
        <w:tab/>
      </w:r>
      <w:r>
        <w:rPr>
          <w:u w:val="single"/>
        </w:rPr>
        <w:t xml:space="preserve">  100</w:t>
      </w:r>
    </w:p>
    <w:p w:rsidR="0089097F" w:rsidRDefault="0089097F" w:rsidP="0089097F">
      <w:pPr>
        <w:pStyle w:val="Review"/>
        <w:tabs>
          <w:tab w:val="left" w:pos="2160"/>
          <w:tab w:val="right" w:leader="dot" w:pos="6804"/>
          <w:tab w:val="right" w:pos="7812"/>
        </w:tabs>
      </w:pPr>
      <w:r>
        <w:tab/>
      </w:r>
      <w:r>
        <w:tab/>
      </w:r>
      <w:r>
        <w:tab/>
      </w:r>
      <w:r>
        <w:tab/>
        <w:t>NRV less normal markup</w:t>
      </w:r>
      <w:r>
        <w:tab/>
      </w:r>
      <w:r>
        <w:tab/>
      </w:r>
      <w:r>
        <w:rPr>
          <w:u w:val="double"/>
        </w:rPr>
        <w:t>$500</w:t>
      </w:r>
    </w:p>
    <w:p w:rsidR="0089097F" w:rsidRDefault="0089097F" w:rsidP="0089097F">
      <w:pPr>
        <w:pStyle w:val="Review"/>
      </w:pPr>
    </w:p>
    <w:p w:rsidR="0089097F" w:rsidRDefault="0089097F" w:rsidP="0089097F">
      <w:pPr>
        <w:pStyle w:val="Review"/>
      </w:pPr>
      <w:r>
        <w:tab/>
      </w:r>
      <w:r>
        <w:tab/>
        <w:t xml:space="preserve">To arrive at the final inventory valuation, </w:t>
      </w:r>
      <w:r>
        <w:rPr>
          <w:b/>
        </w:rPr>
        <w:t xml:space="preserve">market value </w:t>
      </w:r>
      <w:r>
        <w:t xml:space="preserve">must be determined and then compared to </w:t>
      </w:r>
      <w:r>
        <w:rPr>
          <w:b/>
        </w:rPr>
        <w:t xml:space="preserve">cost. </w:t>
      </w:r>
      <w:r>
        <w:t xml:space="preserve">Market value is determined by comparing replacement cost of the inventory with the upper and lower limits. If replacement cost of the inventory in the example is $550, then $550 is compared to cost in determining lower of cost or market because replacement cost falls between the upper ($600) and lower ($500) limits. If replacement cost of the inventory is $650, it would exceed the upper limit; thus the upper limit ($600) would be compared to cost in determining lower of cost or market. Similarly, if replacement cost of the inventory is $450, it would be lower than the lower limit and thus the lower limit ($500) would be compared to cost in determining lower of cost or market. The amount that is compared to cost, often referred to as </w:t>
      </w:r>
      <w:r>
        <w:rPr>
          <w:b/>
        </w:rPr>
        <w:t xml:space="preserve">designated market value, </w:t>
      </w:r>
      <w:r>
        <w:t xml:space="preserve">is always the </w:t>
      </w:r>
      <w:r>
        <w:lastRenderedPageBreak/>
        <w:t>middle value of the three amounts: replacement cost, net realizable value, and net realizable value less a normal profit margin.</w:t>
      </w:r>
    </w:p>
    <w:p w:rsidR="0089097F" w:rsidRDefault="0089097F" w:rsidP="0089097F">
      <w:pPr>
        <w:pStyle w:val="Review"/>
      </w:pPr>
    </w:p>
    <w:p w:rsidR="0089097F" w:rsidRDefault="0089097F" w:rsidP="0089097F">
      <w:pPr>
        <w:pStyle w:val="Review"/>
      </w:pPr>
      <w:r>
        <w:tab/>
        <w:t>5.</w:t>
      </w:r>
      <w:r>
        <w:tab/>
        <w:t>The lower-of-cost-or-market rule may be applied (a) directly to each item, (b) to each category, or (c) to the total inventory. The individual-item approach is preferred by many companies because tax rules require its use when practical, and it produces the most conservative inventory valuation on the balance sheet. When inventory is written down to market, this new basis is considered to be the cost basis for future periods. The method selected should be the one that most clearly reflects income.</w:t>
      </w:r>
    </w:p>
    <w:p w:rsidR="0089097F" w:rsidRDefault="0089097F" w:rsidP="0089097F">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89097F" w:rsidRDefault="0089097F" w:rsidP="0089097F">
      <w:pPr>
        <w:spacing w:line="280" w:lineRule="exact"/>
        <w:jc w:val="both"/>
      </w:pPr>
      <w:r>
        <w:rPr>
          <w:b/>
          <w:u w:val="single"/>
        </w:rPr>
        <w:t>Cost-of-Goods-Sold vs. Loss Method</w:t>
      </w:r>
    </w:p>
    <w:p w:rsidR="0089097F" w:rsidRDefault="0089097F" w:rsidP="0089097F">
      <w:pPr>
        <w:pStyle w:val="Review"/>
      </w:pPr>
      <w:r>
        <w:tab/>
        <w:t>6.</w:t>
      </w:r>
      <w:r>
        <w:tab/>
        <w:t xml:space="preserve">Two methods are used to record inventory at market. The two methods are the </w:t>
      </w:r>
      <w:r>
        <w:rPr>
          <w:b/>
        </w:rPr>
        <w:t>cost-of-goods-sold method</w:t>
      </w:r>
      <w:r>
        <w:t xml:space="preserve"> and the </w:t>
      </w:r>
      <w:r>
        <w:rPr>
          <w:b/>
        </w:rPr>
        <w:t>loss method.</w:t>
      </w:r>
      <w:r>
        <w:t xml:space="preserve"> The cost-of-goods-sold method substitutes the market value figure for cost when valuing the inventory. Thus, the loss is buried in the cost of goods sold and no individual loss account is reported in the income statement. Under the loss method, an entry is made debiting a loss and crediting an allowance account for the difference between cost and market. Separately recording the loss and a contra account is preferable as it does not distort the cost of goods sold and clearly displays the loss from market decline.</w:t>
      </w:r>
    </w:p>
    <w:p w:rsidR="0089097F" w:rsidRDefault="0089097F" w:rsidP="0089097F">
      <w:pPr>
        <w:pStyle w:val="Review"/>
        <w:spacing w:line="240" w:lineRule="exact"/>
        <w:ind w:left="0" w:firstLine="0"/>
      </w:pPr>
    </w:p>
    <w:p w:rsidR="0089097F" w:rsidRDefault="0089097F" w:rsidP="0089097F">
      <w:pPr>
        <w:pStyle w:val="Review"/>
      </w:pPr>
      <w:r>
        <w:tab/>
        <w:t>7.</w:t>
      </w:r>
      <w:r>
        <w:tab/>
        <w:t xml:space="preserve">Recording inventory at selling price less estimated cost to complete and sell (net realizable value) is acceptable in certain instances. To be accorded this treatment, the item should (a) have a controlled market with a quoted price applicable to all quantities and (b) have no significant disposal costs. Certain minerals sold in a controlled market </w:t>
      </w:r>
      <w:r>
        <w:rPr>
          <w:spacing w:val="-2"/>
        </w:rPr>
        <w:t xml:space="preserve">and agricultural products that are marketable at fixed prices provide examples of inventory </w:t>
      </w:r>
      <w:r>
        <w:t>items carried at selling price.</w:t>
      </w:r>
    </w:p>
    <w:p w:rsidR="0089097F" w:rsidRDefault="0089097F" w:rsidP="0089097F">
      <w:pPr>
        <w:pStyle w:val="Review"/>
        <w:spacing w:line="240" w:lineRule="exact"/>
        <w:ind w:left="0" w:firstLine="0"/>
      </w:pPr>
    </w:p>
    <w:p w:rsidR="0089097F" w:rsidRDefault="0089097F" w:rsidP="0089097F">
      <w:pPr>
        <w:pStyle w:val="Review"/>
      </w:pPr>
      <w:r>
        <w:tab/>
        <w:t>8.</w:t>
      </w:r>
      <w:r>
        <w:tab/>
        <w:t xml:space="preserve">When a group of varying inventory items is purchased for a lump sum price, </w:t>
      </w:r>
      <w:r>
        <w:br/>
      </w:r>
      <w:r>
        <w:rPr>
          <w:spacing w:val="-2"/>
        </w:rPr>
        <w:t xml:space="preserve">a problem exists relative to the cost per item. The </w:t>
      </w:r>
      <w:r>
        <w:rPr>
          <w:b/>
          <w:spacing w:val="-2"/>
        </w:rPr>
        <w:t>relative sales value method</w:t>
      </w:r>
      <w:r>
        <w:rPr>
          <w:spacing w:val="-2"/>
        </w:rPr>
        <w:t xml:space="preserve"> allocates </w:t>
      </w:r>
      <w:r>
        <w:t>the total cost to individual items on the basis of the selling price of each item.</w:t>
      </w:r>
    </w:p>
    <w:p w:rsidR="0089097F" w:rsidRDefault="0089097F" w:rsidP="0089097F">
      <w:pPr>
        <w:pStyle w:val="Review"/>
        <w:spacing w:line="240" w:lineRule="exact"/>
        <w:ind w:left="0" w:firstLine="0"/>
      </w:pPr>
    </w:p>
    <w:p w:rsidR="0089097F" w:rsidRDefault="0089097F" w:rsidP="0089097F">
      <w:pPr>
        <w:spacing w:line="280" w:lineRule="exact"/>
        <w:jc w:val="both"/>
      </w:pPr>
      <w:r>
        <w:rPr>
          <w:b/>
          <w:u w:val="single"/>
        </w:rPr>
        <w:t>Purchase Commitments</w:t>
      </w:r>
    </w:p>
    <w:p w:rsidR="0089097F" w:rsidRDefault="0089097F" w:rsidP="0089097F">
      <w:pPr>
        <w:pStyle w:val="Review"/>
      </w:pPr>
      <w:r>
        <w:tab/>
        <w:t>9.</w:t>
      </w:r>
      <w:r>
        <w:tab/>
      </w:r>
      <w:r>
        <w:rPr>
          <w:b/>
        </w:rPr>
        <w:t>Purchase commitments</w:t>
      </w:r>
      <w:r>
        <w:t xml:space="preserve"> represent contracts for the purchase of inventory at </w:t>
      </w:r>
      <w:r>
        <w:br/>
      </w:r>
      <w:r>
        <w:rPr>
          <w:spacing w:val="-3"/>
        </w:rPr>
        <w:t xml:space="preserve">a specified price in a future period. If material, the details of the contract should be disclosed </w:t>
      </w:r>
      <w:r>
        <w:t xml:space="preserve">in a note to the buyer’s balance sheet. If the contract price is in excess of the market price and it is expected that losses will occur when the purchase is </w:t>
      </w:r>
      <w:proofErr w:type="gramStart"/>
      <w:r>
        <w:t>effected</w:t>
      </w:r>
      <w:proofErr w:type="gramEnd"/>
      <w:r>
        <w:t>, the loss should be recognized in the period during which the market decline took place.</w:t>
      </w:r>
    </w:p>
    <w:p w:rsidR="0089097F" w:rsidRDefault="0089097F" w:rsidP="0089097F">
      <w:pPr>
        <w:spacing w:line="280" w:lineRule="exact"/>
        <w:jc w:val="both"/>
      </w:pPr>
    </w:p>
    <w:p w:rsidR="0089097F" w:rsidRDefault="0089097F" w:rsidP="0089097F">
      <w:pPr>
        <w:spacing w:line="280" w:lineRule="exact"/>
        <w:jc w:val="both"/>
      </w:pPr>
      <w:r>
        <w:rPr>
          <w:b/>
          <w:u w:val="single"/>
        </w:rPr>
        <w:t>The Gross Profit Method</w:t>
      </w:r>
    </w:p>
    <w:p w:rsidR="0089097F" w:rsidRDefault="0089097F" w:rsidP="0089097F">
      <w:pPr>
        <w:pStyle w:val="Review"/>
      </w:pPr>
      <w:r>
        <w:tab/>
        <w:t>10.</w:t>
      </w:r>
      <w:r>
        <w:tab/>
        <w:t xml:space="preserve">The </w:t>
      </w:r>
      <w:r>
        <w:rPr>
          <w:b/>
        </w:rPr>
        <w:t>gross profit method</w:t>
      </w:r>
      <w:r>
        <w:t xml:space="preserve"> is used to estimate the amount of ending inventory. Its use is </w:t>
      </w:r>
      <w:r>
        <w:rPr>
          <w:b/>
        </w:rPr>
        <w:t xml:space="preserve">not </w:t>
      </w:r>
      <w:r>
        <w:t xml:space="preserve">appropriate for financial reporting purposes; however, it can serve a useful purpose when an approximation of ending inventory is needed. Such </w:t>
      </w:r>
      <w:r>
        <w:lastRenderedPageBreak/>
        <w:t>approximations are sometimes required by auditors or when inventory and inventory records are destroyed by fire or some other catastrophe. The gross profit method should never be used as a substitute for a yearly physical inventory unless the inventory has been destroyed. The gross profit method is based on the assumptions that (a) the beginning inventory plus purchases equal total goods to be accounted for; (b) goods not sold must be on hand; and (c) the sales, reduced to cost, deducted from the sum of the opening inventory plus purchases, equal ending inventory.</w:t>
      </w:r>
    </w:p>
    <w:p w:rsidR="0089097F" w:rsidRDefault="0089097F" w:rsidP="0089097F">
      <w:pPr>
        <w:spacing w:line="280" w:lineRule="exact"/>
        <w:jc w:val="both"/>
        <w:rPr>
          <w:b/>
          <w:u w:val="single"/>
        </w:rPr>
      </w:pPr>
    </w:p>
    <w:p w:rsidR="0089097F" w:rsidRDefault="0089097F" w:rsidP="0089097F">
      <w:pPr>
        <w:spacing w:line="280" w:lineRule="exact"/>
        <w:jc w:val="both"/>
      </w:pPr>
      <w:r>
        <w:rPr>
          <w:b/>
          <w:u w:val="single"/>
        </w:rPr>
        <w:t>The Retail Inventory Method</w:t>
      </w:r>
    </w:p>
    <w:p w:rsidR="0089097F" w:rsidRDefault="0089097F" w:rsidP="0089097F">
      <w:pPr>
        <w:pStyle w:val="Review"/>
      </w:pPr>
      <w:r>
        <w:tab/>
        <w:t>11.</w:t>
      </w:r>
      <w:r>
        <w:tab/>
        <w:t xml:space="preserve">The </w:t>
      </w:r>
      <w:r>
        <w:rPr>
          <w:b/>
        </w:rPr>
        <w:t>retail inventory method</w:t>
      </w:r>
      <w:r>
        <w:t xml:space="preserve"> is an inventory estimation technique based upon an observable pattern between cost and sales price that exists in most retail concerns. This method requires that a record be kept of (a) the total cost and retail of goods </w:t>
      </w:r>
      <w:r>
        <w:rPr>
          <w:spacing w:val="-4"/>
        </w:rPr>
        <w:t xml:space="preserve">purchased, (b) the total cost and retail value of the goods available for sale, and (c) the sales </w:t>
      </w:r>
      <w:r>
        <w:t>for the period.</w:t>
      </w:r>
    </w:p>
    <w:p w:rsidR="0089097F" w:rsidRDefault="0089097F" w:rsidP="0089097F">
      <w:pPr>
        <w:pStyle w:val="Review"/>
      </w:pPr>
    </w:p>
    <w:p w:rsidR="0089097F" w:rsidRDefault="0089097F" w:rsidP="0089097F">
      <w:pPr>
        <w:pStyle w:val="Review"/>
      </w:pPr>
      <w:r>
        <w:tab/>
        <w:t>12.</w:t>
      </w:r>
      <w:r>
        <w:tab/>
      </w:r>
      <w:r>
        <w:rPr>
          <w:spacing w:val="-2"/>
        </w:rPr>
        <w:t xml:space="preserve">Basically, the retail method requires the computation of the </w:t>
      </w:r>
      <w:r>
        <w:rPr>
          <w:b/>
          <w:spacing w:val="-2"/>
        </w:rPr>
        <w:t>cost-to-retail ratio</w:t>
      </w:r>
      <w:r>
        <w:rPr>
          <w:spacing w:val="-2"/>
        </w:rPr>
        <w:t xml:space="preserve"> of inventory </w:t>
      </w:r>
      <w:r>
        <w:t xml:space="preserve">available for sale. This ratio is computed by dividing the </w:t>
      </w:r>
      <w:r>
        <w:rPr>
          <w:b/>
        </w:rPr>
        <w:t xml:space="preserve">cost </w:t>
      </w:r>
      <w:r>
        <w:t xml:space="preserve">of the goods available for sale by the </w:t>
      </w:r>
      <w:r>
        <w:rPr>
          <w:b/>
        </w:rPr>
        <w:t>retail value</w:t>
      </w:r>
      <w:r>
        <w:t xml:space="preserve"> (selling price) of goods available for sale. Once the ratio is determined, total sales for the period are deducted from the retail value of inventory available for sale. The resulting amount represents ending inventory priced at retail. </w:t>
      </w:r>
      <w:proofErr w:type="gramStart"/>
      <w:r>
        <w:t>When this amount is multiplied by the cost-to-retail ratio, an approximation of the cost of ending inventory results.</w:t>
      </w:r>
      <w:proofErr w:type="gramEnd"/>
      <w:r>
        <w:t xml:space="preserve"> Use of this method eliminates the need for a physical count of inventory each time an income statement is prepared. However, physical counts are </w:t>
      </w:r>
      <w:r>
        <w:rPr>
          <w:spacing w:val="-2"/>
        </w:rPr>
        <w:t xml:space="preserve">made at least yearly to determine the accuracy of the records and to avoid overstatements </w:t>
      </w:r>
      <w:r>
        <w:t>due to theft, loss, and breakage.</w:t>
      </w:r>
    </w:p>
    <w:p w:rsidR="0089097F" w:rsidRDefault="0089097F" w:rsidP="0089097F">
      <w:pPr>
        <w:pStyle w:val="Review"/>
      </w:pPr>
    </w:p>
    <w:p w:rsidR="0089097F" w:rsidRDefault="0089097F" w:rsidP="0089097F">
      <w:pPr>
        <w:pStyle w:val="Review"/>
      </w:pPr>
      <w:r>
        <w:tab/>
        <w:t>13.</w:t>
      </w:r>
      <w:r>
        <w:tab/>
        <w:t>To obtain the appropriate inventory figures under the retail inventory method, proper treatment must be given to markups, markup cancellations, markdowns, and markdown cancellations.</w:t>
      </w:r>
    </w:p>
    <w:p w:rsidR="0089097F" w:rsidRDefault="0089097F" w:rsidP="0089097F">
      <w:pPr>
        <w:pStyle w:val="Review"/>
      </w:pPr>
    </w:p>
    <w:p w:rsidR="0089097F" w:rsidRDefault="0089097F" w:rsidP="0089097F">
      <w:pPr>
        <w:pStyle w:val="Review"/>
      </w:pPr>
      <w:r>
        <w:tab/>
        <w:t>14.</w:t>
      </w:r>
      <w:r>
        <w:tab/>
        <w:t xml:space="preserve">When the cost-to-retail ratio is computed after net markups (markups less markup cancellations) have been added, the retail inventory method approximates lower of cost or market. This is known as the </w:t>
      </w:r>
      <w:r>
        <w:rPr>
          <w:b/>
        </w:rPr>
        <w:t>conventional retail inventory method.</w:t>
      </w:r>
      <w:r>
        <w:t xml:space="preserve"> If both net markups and net markdowns are included before the cost-to-retail ratio is computed, the retail inventory method approximates cost.</w:t>
      </w:r>
    </w:p>
    <w:p w:rsidR="0089097F" w:rsidRDefault="0089097F" w:rsidP="0089097F">
      <w:pPr>
        <w:pStyle w:val="Review"/>
      </w:pPr>
    </w:p>
    <w:p w:rsidR="0089097F" w:rsidRDefault="0089097F" w:rsidP="0089097F">
      <w:pPr>
        <w:pStyle w:val="Review"/>
      </w:pPr>
      <w:r>
        <w:tab/>
        <w:t>15.</w:t>
      </w:r>
      <w:r>
        <w:tab/>
        <w:t xml:space="preserve">The retail inventory method becomes more complicated when such items as </w:t>
      </w:r>
      <w:r>
        <w:rPr>
          <w:b/>
        </w:rPr>
        <w:t>freight-in, purchase returns and allowances,</w:t>
      </w:r>
      <w:r>
        <w:t xml:space="preserve"> and </w:t>
      </w:r>
      <w:r>
        <w:rPr>
          <w:b/>
        </w:rPr>
        <w:t>purchase discounts</w:t>
      </w:r>
      <w:r>
        <w:t xml:space="preserve"> are involved. In essence, the treatment of the items affecting the cost column of the retail inventory approach follows the computation of cost of goods available for sale. Freight costs are treated as a part of the purchase cost; purchase returns and allowances are ordinarily considered a reduction of the price at both cost and retail; and purchase discounts usually are considered as a reduction of the cost of purchases.</w:t>
      </w:r>
    </w:p>
    <w:p w:rsidR="0089097F" w:rsidRDefault="0089097F" w:rsidP="0089097F">
      <w:pPr>
        <w:pStyle w:val="Review"/>
      </w:pPr>
    </w:p>
    <w:p w:rsidR="0089097F" w:rsidRDefault="0089097F" w:rsidP="0089097F">
      <w:pPr>
        <w:pStyle w:val="Review"/>
      </w:pPr>
      <w:r>
        <w:tab/>
        <w:t>16.</w:t>
      </w:r>
      <w:r>
        <w:tab/>
        <w:t xml:space="preserve">Other items that require careful consideration include </w:t>
      </w:r>
      <w:r>
        <w:rPr>
          <w:b/>
        </w:rPr>
        <w:t xml:space="preserve">transfers-in, normal shortages, abnormal shortages, </w:t>
      </w:r>
      <w:r>
        <w:t xml:space="preserve">and </w:t>
      </w:r>
      <w:r>
        <w:rPr>
          <w:b/>
        </w:rPr>
        <w:t>employee discounts.</w:t>
      </w:r>
      <w:r>
        <w:t xml:space="preserve"> Transfers-in from another department should be reported in the same way as purchases from an outside enterprise. Normal shortages should reduce the retail column because these goods are no longer available for sale. Abnormal shortages should be deducted from both the cost and retail columns and reported as a special inventory amount or as a loss. Employee discounts should be deducted from the retail column in the same way as sales.</w:t>
      </w:r>
    </w:p>
    <w:p w:rsidR="0089097F" w:rsidRDefault="0089097F" w:rsidP="0089097F">
      <w:pPr>
        <w:pStyle w:val="Review"/>
      </w:pPr>
    </w:p>
    <w:p w:rsidR="0089097F" w:rsidRDefault="0089097F" w:rsidP="0089097F">
      <w:pPr>
        <w:pStyle w:val="Review"/>
        <w:tabs>
          <w:tab w:val="clear" w:pos="360"/>
          <w:tab w:val="right" w:pos="414"/>
        </w:tabs>
      </w:pPr>
      <w:r>
        <w:tab/>
        <w:t>17.</w:t>
      </w:r>
      <w:r>
        <w:tab/>
      </w:r>
      <w:r>
        <w:rPr>
          <w:spacing w:val="-5"/>
        </w:rPr>
        <w:t xml:space="preserve">The </w:t>
      </w:r>
      <w:r>
        <w:rPr>
          <w:spacing w:val="-4"/>
        </w:rPr>
        <w:t xml:space="preserve">retail </w:t>
      </w:r>
      <w:r>
        <w:rPr>
          <w:spacing w:val="-5"/>
        </w:rPr>
        <w:t xml:space="preserve">inventory method is </w:t>
      </w:r>
      <w:r>
        <w:rPr>
          <w:spacing w:val="-4"/>
        </w:rPr>
        <w:t xml:space="preserve">widely </w:t>
      </w:r>
      <w:r>
        <w:rPr>
          <w:spacing w:val="-5"/>
        </w:rPr>
        <w:t xml:space="preserve">used (a) to </w:t>
      </w:r>
      <w:r>
        <w:rPr>
          <w:spacing w:val="-4"/>
        </w:rPr>
        <w:t xml:space="preserve">permit </w:t>
      </w:r>
      <w:r>
        <w:rPr>
          <w:spacing w:val="-5"/>
        </w:rPr>
        <w:t xml:space="preserve">the computation of net income without </w:t>
      </w:r>
      <w:r>
        <w:rPr>
          <w:spacing w:val="-2"/>
        </w:rPr>
        <w:t>a physical count of inventory, (b) as a control measure in determining inventory shortages</w:t>
      </w:r>
      <w:r>
        <w:t>, (c) in regulating quantities of inventory on hand, and (d) for insurance information.</w:t>
      </w:r>
    </w:p>
    <w:p w:rsidR="0089097F" w:rsidRDefault="0089097F" w:rsidP="0089097F">
      <w:pPr>
        <w:spacing w:line="280" w:lineRule="exact"/>
        <w:jc w:val="both"/>
      </w:pPr>
    </w:p>
    <w:p w:rsidR="0089097F" w:rsidRDefault="0089097F" w:rsidP="0089097F">
      <w:pPr>
        <w:spacing w:line="280" w:lineRule="exact"/>
        <w:jc w:val="both"/>
      </w:pPr>
      <w:r>
        <w:rPr>
          <w:b/>
          <w:u w:val="single"/>
        </w:rPr>
        <w:t>Presentation and Analysis</w:t>
      </w:r>
    </w:p>
    <w:p w:rsidR="0089097F" w:rsidRDefault="0089097F" w:rsidP="0089097F">
      <w:pPr>
        <w:pStyle w:val="Review"/>
        <w:tabs>
          <w:tab w:val="clear" w:pos="360"/>
          <w:tab w:val="right" w:pos="414"/>
        </w:tabs>
      </w:pPr>
      <w:r>
        <w:tab/>
        <w:t>18.</w:t>
      </w:r>
      <w:r>
        <w:tab/>
        <w:t xml:space="preserve">Inventories normally represent one of the most significant assets held by a business </w:t>
      </w:r>
      <w:r>
        <w:rPr>
          <w:spacing w:val="-2"/>
        </w:rPr>
        <w:t xml:space="preserve">entity. Therefore, the accounting profession has mandated certain disclosure requirements </w:t>
      </w:r>
      <w:r>
        <w:t>related to inventories. Some of the disclosure requirements include: the composition of the inventory, the inventory financing, the inventory costing methods employed, and whether costing methods have been consistently applied. Currently, there is a great deal of interest in the effects of inflation on inventory holdings. Two common financial ratios used to analyze inventory are (1) the inventory turnover ratio and (2) the average days to sell inventory.</w:t>
      </w:r>
    </w:p>
    <w:p w:rsidR="0089097F" w:rsidRDefault="0089097F" w:rsidP="0089097F">
      <w:pPr>
        <w:spacing w:line="280" w:lineRule="exact"/>
        <w:jc w:val="both"/>
      </w:pPr>
    </w:p>
    <w:p w:rsidR="0089097F" w:rsidRDefault="0089097F" w:rsidP="0089097F">
      <w:pPr>
        <w:spacing w:line="280" w:lineRule="exact"/>
        <w:jc w:val="both"/>
      </w:pPr>
      <w:r>
        <w:rPr>
          <w:b/>
          <w:u w:val="single"/>
        </w:rPr>
        <w:t>LIFO Retail</w:t>
      </w:r>
    </w:p>
    <w:p w:rsidR="0089097F" w:rsidRDefault="0089097F" w:rsidP="0089097F">
      <w:pPr>
        <w:pStyle w:val="Review"/>
      </w:pPr>
      <w:r>
        <w:tab/>
      </w:r>
      <w:r>
        <w:t>19.</w:t>
      </w:r>
      <w:r>
        <w:tab/>
      </w:r>
      <w:bookmarkStart w:id="0" w:name="_GoBack"/>
      <w:bookmarkEnd w:id="0"/>
      <w:r>
        <w:t xml:space="preserve">Many accountants suggest a LIFO assumption be adopted for use with the application of the retail inventory method. Use of LIFO in connection with the retail inventory method is thought to result in a better matching of costs and revenues. The application of </w:t>
      </w:r>
      <w:r>
        <w:rPr>
          <w:b/>
        </w:rPr>
        <w:t>LIFO retail</w:t>
      </w:r>
      <w:r>
        <w:t xml:space="preserve"> is made under two assumptions (a) </w:t>
      </w:r>
      <w:r>
        <w:rPr>
          <w:b/>
        </w:rPr>
        <w:t>stable prices,</w:t>
      </w:r>
      <w:r>
        <w:t xml:space="preserve"> and (b) </w:t>
      </w:r>
      <w:r>
        <w:rPr>
          <w:b/>
        </w:rPr>
        <w:t>fluctuating prices.</w:t>
      </w:r>
      <w:r>
        <w:t xml:space="preserve"> Because the LIFO method is a cost method, not a cost or market approach, both the markups and markdowns must be considered in obtaining the proper cost to retail percentage. Beginning inventory is excluded from the computation of the cost to retail percentage because of the layer effect that results from the use of the LIFO method.</w:t>
      </w:r>
    </w:p>
    <w:p w:rsidR="0089097F" w:rsidRDefault="0089097F" w:rsidP="0089097F">
      <w:pPr>
        <w:pStyle w:val="Review"/>
      </w:pPr>
    </w:p>
    <w:p w:rsidR="0089097F" w:rsidRDefault="0089097F" w:rsidP="0089097F">
      <w:pPr>
        <w:pStyle w:val="Review"/>
      </w:pPr>
      <w:r>
        <w:tab/>
      </w:r>
    </w:p>
    <w:p w:rsidR="00F23354" w:rsidRDefault="0089097F" w:rsidP="0089097F">
      <w:r>
        <w:br w:type="page"/>
      </w:r>
      <w:r>
        <w:lastRenderedPageBreak/>
        <w:t>20.</w:t>
      </w:r>
      <w:r>
        <w:tab/>
        <w:t xml:space="preserve">The </w:t>
      </w:r>
      <w:r>
        <w:rPr>
          <w:spacing w:val="-1"/>
        </w:rPr>
        <w:t>advantages and disadvantages of the lower-of-cost-or-market method (conventional retail)</w:t>
      </w:r>
      <w:r>
        <w:t xml:space="preserve"> versus LIFO retail are the same as for nonretail operations. In the final analysis, the ultimate decision concerning which retail inventory method to use is often based on the method that results in the lower taxable income. If changes in the price level occur, the effect of such changes must be eliminated when using the LIFO retail method. If a company wishes to change from conventional retail to </w:t>
      </w:r>
      <w:r>
        <w:rPr>
          <w:spacing w:val="-2"/>
        </w:rPr>
        <w:t xml:space="preserve">LIFO retail, the beginning inventory must be restated to conform </w:t>
      </w:r>
      <w:proofErr w:type="gramStart"/>
      <w:r>
        <w:rPr>
          <w:spacing w:val="-2"/>
        </w:rPr>
        <w:t>with</w:t>
      </w:r>
      <w:proofErr w:type="gramEnd"/>
      <w:r>
        <w:rPr>
          <w:spacing w:val="-2"/>
        </w:rPr>
        <w:t xml:space="preserve"> the LIFO assumption</w:t>
      </w:r>
      <w:r>
        <w:t>. In effecting the change, the inventory of the prior period must be recomputed on the LIFO basis. This amount then serves as the beginning inventory for the LIFO retail method applied in the current period.</w:t>
      </w:r>
    </w:p>
    <w:sectPr w:rsidR="00F23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97F"/>
    <w:rsid w:val="0089097F"/>
    <w:rsid w:val="00F2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7F"/>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890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89097F"/>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890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center"/>
    </w:pPr>
    <w:rPr>
      <w:b/>
      <w:sz w:val="48"/>
    </w:rPr>
  </w:style>
  <w:style w:type="character" w:customStyle="1" w:styleId="TitleChar">
    <w:name w:val="Title Char"/>
    <w:basedOn w:val="DefaultParagraphFont"/>
    <w:link w:val="Title"/>
    <w:rsid w:val="0089097F"/>
    <w:rPr>
      <w:rFonts w:ascii="Helvetica" w:eastAsia="Times New Roman" w:hAnsi="Helvetica" w:cs="Times New Roman"/>
      <w:b/>
      <w:sz w:val="48"/>
      <w:szCs w:val="20"/>
    </w:rPr>
  </w:style>
  <w:style w:type="paragraph" w:customStyle="1" w:styleId="Review">
    <w:name w:val="Review"/>
    <w:basedOn w:val="BlockText"/>
    <w:rsid w:val="0089097F"/>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Subtitle">
    <w:name w:val="Subtitle"/>
    <w:basedOn w:val="Normal"/>
    <w:link w:val="SubtitleChar"/>
    <w:qFormat/>
    <w:rsid w:val="0089097F"/>
    <w:pPr>
      <w:jc w:val="center"/>
    </w:pPr>
    <w:rPr>
      <w:b/>
      <w:sz w:val="36"/>
    </w:rPr>
  </w:style>
  <w:style w:type="character" w:customStyle="1" w:styleId="SubtitleChar">
    <w:name w:val="Subtitle Char"/>
    <w:basedOn w:val="DefaultParagraphFont"/>
    <w:link w:val="Subtitle"/>
    <w:rsid w:val="0089097F"/>
    <w:rPr>
      <w:rFonts w:ascii="Helvetica" w:eastAsia="Times New Roman" w:hAnsi="Helvetica" w:cs="Times New Roman"/>
      <w:b/>
      <w:sz w:val="36"/>
      <w:szCs w:val="20"/>
    </w:rPr>
  </w:style>
  <w:style w:type="paragraph" w:styleId="BlockText">
    <w:name w:val="Block Text"/>
    <w:basedOn w:val="Normal"/>
    <w:uiPriority w:val="99"/>
    <w:semiHidden/>
    <w:unhideWhenUsed/>
    <w:rsid w:val="0089097F"/>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7F"/>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890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89097F"/>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890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center"/>
    </w:pPr>
    <w:rPr>
      <w:b/>
      <w:sz w:val="48"/>
    </w:rPr>
  </w:style>
  <w:style w:type="character" w:customStyle="1" w:styleId="TitleChar">
    <w:name w:val="Title Char"/>
    <w:basedOn w:val="DefaultParagraphFont"/>
    <w:link w:val="Title"/>
    <w:rsid w:val="0089097F"/>
    <w:rPr>
      <w:rFonts w:ascii="Helvetica" w:eastAsia="Times New Roman" w:hAnsi="Helvetica" w:cs="Times New Roman"/>
      <w:b/>
      <w:sz w:val="48"/>
      <w:szCs w:val="20"/>
    </w:rPr>
  </w:style>
  <w:style w:type="paragraph" w:customStyle="1" w:styleId="Review">
    <w:name w:val="Review"/>
    <w:basedOn w:val="BlockText"/>
    <w:rsid w:val="0089097F"/>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Subtitle">
    <w:name w:val="Subtitle"/>
    <w:basedOn w:val="Normal"/>
    <w:link w:val="SubtitleChar"/>
    <w:qFormat/>
    <w:rsid w:val="0089097F"/>
    <w:pPr>
      <w:jc w:val="center"/>
    </w:pPr>
    <w:rPr>
      <w:b/>
      <w:sz w:val="36"/>
    </w:rPr>
  </w:style>
  <w:style w:type="character" w:customStyle="1" w:styleId="SubtitleChar">
    <w:name w:val="Subtitle Char"/>
    <w:basedOn w:val="DefaultParagraphFont"/>
    <w:link w:val="Subtitle"/>
    <w:rsid w:val="0089097F"/>
    <w:rPr>
      <w:rFonts w:ascii="Helvetica" w:eastAsia="Times New Roman" w:hAnsi="Helvetica" w:cs="Times New Roman"/>
      <w:b/>
      <w:sz w:val="36"/>
      <w:szCs w:val="20"/>
    </w:rPr>
  </w:style>
  <w:style w:type="paragraph" w:styleId="BlockText">
    <w:name w:val="Block Text"/>
    <w:basedOn w:val="Normal"/>
    <w:uiPriority w:val="99"/>
    <w:semiHidden/>
    <w:unhideWhenUsed/>
    <w:rsid w:val="0089097F"/>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1674</Words>
  <Characters>9542</Characters>
  <Application>Microsoft Office Word</Application>
  <DocSecurity>0</DocSecurity>
  <Lines>79</Lines>
  <Paragraphs>22</Paragraphs>
  <ScaleCrop>false</ScaleCrop>
  <Company/>
  <LinksUpToDate>false</LinksUpToDate>
  <CharactersWithSpaces>11194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2012-12-30T17:07:00Z</dcterms:created>
  <dcterms:modified xsi:type="dcterms:W3CDTF">2012-12-30T17:10:00Z</dcterms:modified>
</cp:coreProperties>
</file>