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2CE" w:rsidRPr="00827BF7" w:rsidRDefault="00AD79CC" w:rsidP="00AD79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BF7">
        <w:rPr>
          <w:rFonts w:ascii="Times New Roman" w:hAnsi="Times New Roman" w:cs="Times New Roman"/>
          <w:b/>
          <w:sz w:val="24"/>
          <w:szCs w:val="24"/>
        </w:rPr>
        <w:t>Lecture 22</w:t>
      </w:r>
    </w:p>
    <w:p w:rsidR="00AD79CC" w:rsidRPr="00827BF7" w:rsidRDefault="00AD79CC" w:rsidP="00AD79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BF7">
        <w:rPr>
          <w:rFonts w:ascii="Times New Roman" w:hAnsi="Times New Roman" w:cs="Times New Roman"/>
          <w:b/>
          <w:iCs/>
          <w:sz w:val="24"/>
          <w:szCs w:val="24"/>
        </w:rPr>
        <w:t xml:space="preserve">Chapter </w:t>
      </w:r>
      <w:r w:rsidRPr="00827BF7">
        <w:rPr>
          <w:rFonts w:ascii="Times New Roman" w:hAnsi="Times New Roman" w:cs="Times New Roman"/>
          <w:b/>
          <w:sz w:val="24"/>
          <w:szCs w:val="24"/>
        </w:rPr>
        <w:t>6</w:t>
      </w:r>
    </w:p>
    <w:p w:rsidR="00AD79CC" w:rsidRPr="00827BF7" w:rsidRDefault="00AD79CC" w:rsidP="00AD79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BF7">
        <w:rPr>
          <w:rFonts w:ascii="Times New Roman" w:hAnsi="Times New Roman" w:cs="Times New Roman"/>
          <w:b/>
          <w:sz w:val="24"/>
          <w:szCs w:val="24"/>
        </w:rPr>
        <w:t>Cost-Volume-Profit Relationships</w:t>
      </w:r>
    </w:p>
    <w:p w:rsidR="00AD79CC" w:rsidRPr="00AD79CC" w:rsidRDefault="00AD79CC" w:rsidP="00AD7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bCs/>
          <w:sz w:val="24"/>
          <w:szCs w:val="24"/>
        </w:rPr>
        <w:t>Cost–volume–profit</w:t>
      </w:r>
      <w:r w:rsidRPr="00AD79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AD79CC">
        <w:rPr>
          <w:rFonts w:ascii="Times New Roman" w:eastAsia="Times New Roman" w:hAnsi="Times New Roman" w:cs="Times New Roman"/>
          <w:bCs/>
          <w:sz w:val="24"/>
          <w:szCs w:val="24"/>
        </w:rPr>
        <w:t>CVP</w:t>
      </w:r>
      <w:r w:rsidRPr="00AD79CC">
        <w:rPr>
          <w:rFonts w:ascii="Times New Roman" w:eastAsia="Times New Roman" w:hAnsi="Times New Roman" w:cs="Times New Roman"/>
          <w:sz w:val="24"/>
          <w:szCs w:val="24"/>
        </w:rPr>
        <w:t xml:space="preserve">), in </w:t>
      </w:r>
      <w:r w:rsidRPr="00827BF7">
        <w:rPr>
          <w:rFonts w:ascii="Times New Roman" w:eastAsia="Times New Roman" w:hAnsi="Times New Roman" w:cs="Times New Roman"/>
          <w:sz w:val="24"/>
          <w:szCs w:val="24"/>
        </w:rPr>
        <w:t>Managerial Accounting</w:t>
      </w:r>
      <w:r w:rsidRPr="00AD79CC">
        <w:rPr>
          <w:rFonts w:ascii="Times New Roman" w:eastAsia="Times New Roman" w:hAnsi="Times New Roman" w:cs="Times New Roman"/>
          <w:sz w:val="24"/>
          <w:szCs w:val="24"/>
        </w:rPr>
        <w:t xml:space="preserve"> is a simplified model, useful for elementary instruction and for short-run decisions.</w:t>
      </w:r>
    </w:p>
    <w:p w:rsidR="00AD79CC" w:rsidRPr="00827BF7" w:rsidRDefault="00AD79CC" w:rsidP="00AD7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7BF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852170</wp:posOffset>
            </wp:positionV>
            <wp:extent cx="4724400" cy="2362200"/>
            <wp:effectExtent l="0" t="0" r="0" b="0"/>
            <wp:wrapTight wrapText="bothSides">
              <wp:wrapPolygon edited="0">
                <wp:start x="2090" y="697"/>
                <wp:lineTo x="1306" y="697"/>
                <wp:lineTo x="1568" y="2090"/>
                <wp:lineTo x="6358" y="3484"/>
                <wp:lineTo x="3397" y="4877"/>
                <wp:lineTo x="3048" y="5226"/>
                <wp:lineTo x="3048" y="14632"/>
                <wp:lineTo x="348" y="17071"/>
                <wp:lineTo x="348" y="21426"/>
                <wp:lineTo x="21600" y="21426"/>
                <wp:lineTo x="21600" y="17071"/>
                <wp:lineTo x="18813" y="14632"/>
                <wp:lineTo x="18987" y="5226"/>
                <wp:lineTo x="18552" y="4877"/>
                <wp:lineTo x="14632" y="3484"/>
                <wp:lineTo x="19510" y="2265"/>
                <wp:lineTo x="19771" y="1219"/>
                <wp:lineTo x="18813" y="697"/>
                <wp:lineTo x="2090" y="697"/>
              </wp:wrapPolygon>
            </wp:wrapTight>
            <wp:docPr id="1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58200" cy="6224587"/>
                      <a:chOff x="457200" y="274638"/>
                      <a:chExt cx="8458200" cy="6224587"/>
                    </a:xfrm>
                  </a:grpSpPr>
                  <a:pic>
                    <a:nvPicPr>
                      <a:cNvPr id="0" name="Object 2"/>
                      <a:cNvPicPr>
                        <a:picLocks noChangeAspect="1" noChangeArrowheads="1"/>
                      </a:cNvPicPr>
                    </a:nvPicPr>
                    <a:blipFill>
                      <a:blip r:embed="rId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524000" y="1295400"/>
                        <a:ext cx="6477000" cy="4584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4099" name="Rectangle 2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The Basics of Cost-Volume-Profit (CVP) Analysis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7171" name="Rectangle 3"/>
                      <a:cNvSpPr>
                        <a:spLocks noChangeArrowheads="1"/>
                      </a:cNvSpPr>
                    </a:nvSpPr>
                    <a:spPr bwMode="auto">
                      <a:xfrm>
                        <a:off x="685800" y="5257800"/>
                        <a:ext cx="8229600" cy="1241425"/>
                      </a:xfrm>
                      <a:prstGeom prst="rect">
                        <a:avLst/>
                      </a:prstGeom>
                      <a:solidFill>
                        <a:srgbClr val="CCECFF"/>
                      </a:solidFill>
                      <a:ln w="57150" cmpd="thinThick">
                        <a:solidFill>
                          <a:srgbClr val="0000CC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20000"/>
                            </a:spcBef>
                          </a:pPr>
                          <a:r>
                            <a:rPr lang="en-US" sz="2400">
                              <a:solidFill>
                                <a:srgbClr val="0000CC"/>
                              </a:solidFill>
                              <a:latin typeface="Arial" charset="0"/>
                            </a:rPr>
                            <a:t>Contribution Margin (CM) is the amount remaining from sales revenue after variable expenses have been deducted.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Pr="00AD79CC">
        <w:rPr>
          <w:rFonts w:ascii="Times New Roman" w:eastAsia="Times New Roman" w:hAnsi="Times New Roman" w:cs="Times New Roman"/>
          <w:sz w:val="24"/>
          <w:szCs w:val="24"/>
        </w:rPr>
        <w:t xml:space="preserve">CVP analysis expands the use of information provided by breakeven analysis. A critical part of CVP analysis is the point where total revenues equal total costs (both fixed and variable costs). At this </w:t>
      </w:r>
      <w:r w:rsidRPr="00827BF7">
        <w:rPr>
          <w:rFonts w:ascii="Times New Roman" w:eastAsia="Times New Roman" w:hAnsi="Times New Roman" w:cs="Times New Roman"/>
          <w:sz w:val="24"/>
          <w:szCs w:val="24"/>
        </w:rPr>
        <w:t>break-even point</w:t>
      </w:r>
      <w:r w:rsidRPr="00AD79CC">
        <w:rPr>
          <w:rFonts w:ascii="Times New Roman" w:eastAsia="Times New Roman" w:hAnsi="Times New Roman" w:cs="Times New Roman"/>
          <w:sz w:val="24"/>
          <w:szCs w:val="24"/>
        </w:rPr>
        <w:t>, a company will experience no income or loss. This break-even point can be an initial examination that precedes more detailed CVP analysis.</w:t>
      </w:r>
    </w:p>
    <w:p w:rsidR="00AD79CC" w:rsidRPr="00827BF7" w:rsidRDefault="00AD79CC" w:rsidP="00AD7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9CC" w:rsidRPr="00827BF7" w:rsidRDefault="00AD79CC" w:rsidP="00AD7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9CC" w:rsidRPr="00827BF7" w:rsidRDefault="00AD79CC" w:rsidP="00AD7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9CC" w:rsidRPr="00827BF7" w:rsidRDefault="00AD79CC" w:rsidP="00AD7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9CC" w:rsidRPr="00827BF7" w:rsidRDefault="00AD79CC" w:rsidP="00AD7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9CC" w:rsidRPr="00827BF7" w:rsidRDefault="00AD79CC" w:rsidP="00AD7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9CC" w:rsidRPr="00827BF7" w:rsidRDefault="00AD79CC" w:rsidP="00AD7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9CC" w:rsidRPr="00AD79CC" w:rsidRDefault="00AD79CC" w:rsidP="00AD7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CVP analysis employs the same basic assumptions as in breakeven analysis. The assumptions underlying CVP analysis are:</w:t>
      </w:r>
    </w:p>
    <w:p w:rsidR="00AD79CC" w:rsidRPr="00AD79CC" w:rsidRDefault="00AD79CC" w:rsidP="00AD79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The behavior of both costs and revenues is linear throughout the relevant range of activity. (This assumption precludes the concept of volume discounts on either purchased materials or sales.)</w:t>
      </w:r>
    </w:p>
    <w:p w:rsidR="00AD79CC" w:rsidRPr="00AD79CC" w:rsidRDefault="00AD79CC" w:rsidP="00AD79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Costs can be classified accurately as either fixed or variable.</w:t>
      </w:r>
    </w:p>
    <w:p w:rsidR="00AD79CC" w:rsidRPr="00AD79CC" w:rsidRDefault="00AD79CC" w:rsidP="00AD79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Changes in activity are the only factors that affect costs.</w:t>
      </w:r>
    </w:p>
    <w:p w:rsidR="00AD79CC" w:rsidRPr="00AD79CC" w:rsidRDefault="00AD79CC" w:rsidP="00AD79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All units produced are sold (there is no ending finished goods inventory).</w:t>
      </w:r>
    </w:p>
    <w:p w:rsidR="00AD79CC" w:rsidRPr="00AD79CC" w:rsidRDefault="00AD79CC" w:rsidP="00AD79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When a company sells more than one type of product, the sales mix (the ratio of each product to total sales) will remain constant.</w:t>
      </w:r>
    </w:p>
    <w:p w:rsidR="00AD79CC" w:rsidRPr="00AD79CC" w:rsidRDefault="00AD79CC" w:rsidP="00A8563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The components of CVP analysis are:</w:t>
      </w:r>
    </w:p>
    <w:p w:rsidR="00AD79CC" w:rsidRPr="00AD79CC" w:rsidRDefault="00AD79CC" w:rsidP="00A856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Level or volume of activity</w:t>
      </w:r>
    </w:p>
    <w:p w:rsidR="00AD79CC" w:rsidRPr="00AD79CC" w:rsidRDefault="00AD79CC" w:rsidP="00AD79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Unit selling prices</w:t>
      </w:r>
    </w:p>
    <w:p w:rsidR="00AD79CC" w:rsidRPr="00AD79CC" w:rsidRDefault="00AD79CC" w:rsidP="00AD79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Variable cost per unit</w:t>
      </w:r>
    </w:p>
    <w:p w:rsidR="00AD79CC" w:rsidRPr="00AD79CC" w:rsidRDefault="00AD79CC" w:rsidP="00AD79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Total fixed costs</w:t>
      </w:r>
    </w:p>
    <w:p w:rsidR="00AD79CC" w:rsidRPr="00AD79CC" w:rsidRDefault="00AD79CC" w:rsidP="00AD79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CC">
        <w:rPr>
          <w:rFonts w:ascii="Times New Roman" w:eastAsia="Times New Roman" w:hAnsi="Times New Roman" w:cs="Times New Roman"/>
          <w:sz w:val="24"/>
          <w:szCs w:val="24"/>
        </w:rPr>
        <w:t>Sales mix</w:t>
      </w:r>
    </w:p>
    <w:p w:rsidR="00AD79CC" w:rsidRPr="00827BF7" w:rsidRDefault="00AD79CC" w:rsidP="00AD79CC">
      <w:pPr>
        <w:rPr>
          <w:rFonts w:ascii="Times New Roman" w:hAnsi="Times New Roman" w:cs="Times New Roman"/>
          <w:b/>
          <w:sz w:val="24"/>
          <w:szCs w:val="24"/>
        </w:rPr>
      </w:pPr>
      <w:r w:rsidRPr="00827BF7">
        <w:rPr>
          <w:rFonts w:ascii="Times New Roman" w:hAnsi="Times New Roman" w:cs="Times New Roman"/>
          <w:b/>
          <w:sz w:val="24"/>
          <w:szCs w:val="24"/>
        </w:rPr>
        <w:lastRenderedPageBreak/>
        <w:t>The Contribution Approach</w:t>
      </w:r>
    </w:p>
    <w:p w:rsidR="00AD79CC" w:rsidRPr="00827BF7" w:rsidRDefault="00AD79CC" w:rsidP="00AD79CC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>The break-even point can be defined either as:</w:t>
      </w:r>
    </w:p>
    <w:p w:rsidR="00091A1D" w:rsidRPr="00827BF7" w:rsidRDefault="00091A1D" w:rsidP="00827BF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>The point where total sales revenue equals total expenses (variable and fixed).</w:t>
      </w:r>
    </w:p>
    <w:p w:rsidR="00091A1D" w:rsidRPr="00827BF7" w:rsidRDefault="00091A1D" w:rsidP="00827BF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>The point where total contribution margin equals total fixed expenses.</w:t>
      </w:r>
    </w:p>
    <w:p w:rsidR="00AD79CC" w:rsidRPr="00827BF7" w:rsidRDefault="00A85634" w:rsidP="00AD79CC">
      <w:pPr>
        <w:rPr>
          <w:rFonts w:ascii="Times New Roman" w:hAnsi="Times New Roman" w:cs="Times New Roman"/>
          <w:b/>
          <w:sz w:val="24"/>
          <w:szCs w:val="24"/>
        </w:rPr>
      </w:pPr>
      <w:r w:rsidRPr="00827BF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1516380</wp:posOffset>
            </wp:positionH>
            <wp:positionV relativeFrom="paragraph">
              <wp:posOffset>323215</wp:posOffset>
            </wp:positionV>
            <wp:extent cx="2910840" cy="1744980"/>
            <wp:effectExtent l="0" t="0" r="0" b="0"/>
            <wp:wrapTight wrapText="bothSides">
              <wp:wrapPolygon edited="0">
                <wp:start x="2545" y="1651"/>
                <wp:lineTo x="2403" y="3537"/>
                <wp:lineTo x="4948" y="4716"/>
                <wp:lineTo x="4099" y="5424"/>
                <wp:lineTo x="4099" y="7074"/>
                <wp:lineTo x="9471" y="9197"/>
                <wp:lineTo x="3110" y="9668"/>
                <wp:lineTo x="3110" y="11083"/>
                <wp:lineTo x="10743" y="12969"/>
                <wp:lineTo x="4665" y="14384"/>
                <wp:lineTo x="4665" y="16271"/>
                <wp:lineTo x="10743" y="16742"/>
                <wp:lineTo x="7068" y="17686"/>
                <wp:lineTo x="6503" y="18157"/>
                <wp:lineTo x="6503" y="20751"/>
                <wp:lineTo x="8906" y="20751"/>
                <wp:lineTo x="9047" y="20515"/>
                <wp:lineTo x="8906" y="20515"/>
                <wp:lineTo x="11450" y="20044"/>
                <wp:lineTo x="11874" y="19336"/>
                <wp:lineTo x="10743" y="16742"/>
                <wp:lineTo x="18660" y="16271"/>
                <wp:lineTo x="18660" y="14620"/>
                <wp:lineTo x="10743" y="12969"/>
                <wp:lineTo x="18236" y="10847"/>
                <wp:lineTo x="18801" y="10376"/>
                <wp:lineTo x="17105" y="9197"/>
                <wp:lineTo x="18518" y="6367"/>
                <wp:lineTo x="17812" y="5659"/>
                <wp:lineTo x="10743" y="5424"/>
                <wp:lineTo x="18518" y="3773"/>
                <wp:lineTo x="19225" y="2830"/>
                <wp:lineTo x="18236" y="1651"/>
                <wp:lineTo x="2545" y="1651"/>
              </wp:wrapPolygon>
            </wp:wrapTight>
            <wp:docPr id="3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05800" cy="4768850"/>
                      <a:chOff x="457200" y="457200"/>
                      <a:chExt cx="8305800" cy="4768850"/>
                    </a:xfrm>
                  </a:grpSpPr>
                  <a:sp>
                    <a:nvSpPr>
                      <a:cNvPr id="13314" name="Rectangle 2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457200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Contribution Margin Ratio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3315" name="Rectangle 3"/>
                      <a:cNvSpPr>
                        <a:spLocks noGrp="1" noChangeArrowheads="1"/>
                      </a:cNvSpPr>
                    </a:nvSpPr>
                    <a:spPr>
                      <a:xfrm>
                        <a:off x="762000" y="1600200"/>
                        <a:ext cx="8001000" cy="3048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>
                          <a:normAutofit/>
                        </a:bodyPr>
                        <a:lstStyle>
                          <a:lvl1pPr marL="342900" indent="-3429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32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1143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600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20574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»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5146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9718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429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886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buFont typeface="Wingdings" pitchFamily="2" charset="2"/>
                            <a:buNone/>
                          </a:pPr>
                          <a:r>
                            <a:rPr lang="en-US" dirty="0" smtClean="0"/>
                            <a:t>The contribution margin </a:t>
                          </a:r>
                          <a:r>
                            <a:rPr lang="en-US" b="1" dirty="0" smtClean="0">
                              <a:solidFill>
                                <a:schemeClr val="accent2"/>
                              </a:solidFill>
                            </a:rPr>
                            <a:t>ratio </a:t>
                          </a:r>
                          <a:r>
                            <a:rPr lang="en-US" dirty="0" smtClean="0"/>
                            <a:t>is:</a:t>
                          </a:r>
                          <a:br>
                            <a:rPr lang="en-US" dirty="0" smtClean="0"/>
                          </a:br>
                          <a:r>
                            <a:rPr lang="en-US" dirty="0" smtClean="0"/>
                            <a:t/>
                          </a:r>
                          <a:br>
                            <a:rPr lang="en-US" dirty="0" smtClean="0"/>
                          </a:br>
                          <a:r>
                            <a:rPr lang="en-US" dirty="0" smtClean="0"/>
                            <a:t/>
                          </a:r>
                          <a:br>
                            <a:rPr lang="en-US" dirty="0" smtClean="0"/>
                          </a:br>
                          <a:r>
                            <a:rPr lang="en-US" dirty="0" smtClean="0"/>
                            <a:t/>
                          </a:r>
                          <a:br>
                            <a:rPr lang="en-US" dirty="0" smtClean="0"/>
                          </a:br>
                          <a:r>
                            <a:rPr lang="en-US" dirty="0" smtClean="0"/>
                            <a:t>For Wind Bicycle Co. the ratio is: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152580" name="Group 4"/>
                      <a:cNvGrpSpPr>
                        <a:grpSpLocks/>
                      </a:cNvGrpSpPr>
                    </a:nvGrpSpPr>
                    <a:grpSpPr bwMode="auto">
                      <a:xfrm>
                        <a:off x="1600200" y="2362200"/>
                        <a:ext cx="6294438" cy="882650"/>
                        <a:chOff x="1224" y="1488"/>
                        <a:chExt cx="3965" cy="556"/>
                      </a:xfrm>
                    </a:grpSpPr>
                    <a:sp>
                      <a:nvSpPr>
                        <a:cNvPr id="13320" name="Rectangle 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496" y="1488"/>
                          <a:ext cx="2693" cy="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600" u="sng" dirty="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     Contribution margin     </a:t>
                            </a:r>
                            <a:endParaRPr lang="en-US" sz="2600" dirty="0">
                              <a:solidFill>
                                <a:schemeClr val="accent2"/>
                              </a:solidFill>
                              <a:latin typeface="Arial" charset="0"/>
                            </a:endParaRPr>
                          </a:p>
                          <a:p>
                            <a:r>
                              <a:rPr lang="en-US" sz="2600" dirty="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               Sales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3321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224" y="1606"/>
                          <a:ext cx="1368" cy="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60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CM Ratio  =  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52587" name="Group 11"/>
                      <a:cNvGrpSpPr>
                        <a:grpSpLocks/>
                      </a:cNvGrpSpPr>
                    </a:nvGrpSpPr>
                    <a:grpSpPr bwMode="auto">
                      <a:xfrm>
                        <a:off x="2971800" y="4343400"/>
                        <a:ext cx="2039938" cy="882650"/>
                        <a:chOff x="1872" y="2736"/>
                        <a:chExt cx="1285" cy="556"/>
                      </a:xfrm>
                    </a:grpSpPr>
                    <a:sp>
                      <a:nvSpPr>
                        <a:cNvPr id="13318" name="Rectangle 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872" y="2736"/>
                          <a:ext cx="1017" cy="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600" u="sng" dirty="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$200     </a:t>
                            </a:r>
                            <a:endParaRPr lang="en-US" sz="2600" dirty="0">
                              <a:solidFill>
                                <a:schemeClr val="accent2"/>
                              </a:solidFill>
                              <a:latin typeface="Arial" charset="0"/>
                            </a:endParaRPr>
                          </a:p>
                          <a:p>
                            <a:r>
                              <a:rPr lang="en-US" sz="2600" dirty="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$500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3319" name="Rectangle 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448" y="2832"/>
                          <a:ext cx="709" cy="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60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= 40%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 w:rsidR="00AD79CC" w:rsidRPr="00827BF7">
        <w:rPr>
          <w:rFonts w:ascii="Times New Roman" w:hAnsi="Times New Roman" w:cs="Times New Roman"/>
          <w:b/>
          <w:sz w:val="24"/>
          <w:szCs w:val="24"/>
        </w:rPr>
        <w:t>Contribution Margin Ratio</w:t>
      </w:r>
    </w:p>
    <w:p w:rsidR="00A85634" w:rsidRPr="00827BF7" w:rsidRDefault="00A85634" w:rsidP="00AD79CC">
      <w:pPr>
        <w:rPr>
          <w:rFonts w:ascii="Times New Roman" w:hAnsi="Times New Roman" w:cs="Times New Roman"/>
          <w:sz w:val="24"/>
          <w:szCs w:val="24"/>
        </w:rPr>
      </w:pPr>
    </w:p>
    <w:p w:rsidR="00A85634" w:rsidRPr="00827BF7" w:rsidRDefault="00A85634" w:rsidP="00AD79CC">
      <w:pPr>
        <w:rPr>
          <w:rFonts w:ascii="Times New Roman" w:hAnsi="Times New Roman" w:cs="Times New Roman"/>
          <w:sz w:val="24"/>
          <w:szCs w:val="24"/>
        </w:rPr>
      </w:pPr>
    </w:p>
    <w:p w:rsidR="00A85634" w:rsidRPr="00827BF7" w:rsidRDefault="00A85634" w:rsidP="00AD79CC">
      <w:pPr>
        <w:rPr>
          <w:rFonts w:ascii="Times New Roman" w:hAnsi="Times New Roman" w:cs="Times New Roman"/>
          <w:sz w:val="24"/>
          <w:szCs w:val="24"/>
        </w:rPr>
      </w:pPr>
    </w:p>
    <w:p w:rsidR="00A85634" w:rsidRPr="00827BF7" w:rsidRDefault="00A85634" w:rsidP="00AD79CC">
      <w:pPr>
        <w:rPr>
          <w:rFonts w:ascii="Times New Roman" w:hAnsi="Times New Roman" w:cs="Times New Roman"/>
          <w:sz w:val="24"/>
          <w:szCs w:val="24"/>
        </w:rPr>
      </w:pPr>
    </w:p>
    <w:p w:rsidR="00A85634" w:rsidRPr="00827BF7" w:rsidRDefault="00A85634" w:rsidP="00AD79CC">
      <w:pPr>
        <w:rPr>
          <w:rFonts w:ascii="Times New Roman" w:hAnsi="Times New Roman" w:cs="Times New Roman"/>
          <w:sz w:val="24"/>
          <w:szCs w:val="24"/>
        </w:rPr>
      </w:pPr>
    </w:p>
    <w:p w:rsidR="00A85634" w:rsidRPr="00827BF7" w:rsidRDefault="00A85634" w:rsidP="00AD79CC">
      <w:pPr>
        <w:rPr>
          <w:rFonts w:ascii="Times New Roman" w:hAnsi="Times New Roman" w:cs="Times New Roman"/>
          <w:sz w:val="24"/>
          <w:szCs w:val="24"/>
        </w:rPr>
      </w:pPr>
    </w:p>
    <w:p w:rsidR="00A85634" w:rsidRPr="00827BF7" w:rsidRDefault="00A85634" w:rsidP="00AD79CC">
      <w:pPr>
        <w:rPr>
          <w:rFonts w:ascii="Times New Roman" w:hAnsi="Times New Roman" w:cs="Times New Roman"/>
          <w:b/>
          <w:sz w:val="24"/>
          <w:szCs w:val="24"/>
        </w:rPr>
      </w:pPr>
      <w:r w:rsidRPr="00827BF7">
        <w:rPr>
          <w:rFonts w:ascii="Times New Roman" w:hAnsi="Times New Roman" w:cs="Times New Roman"/>
          <w:b/>
          <w:sz w:val="24"/>
          <w:szCs w:val="24"/>
        </w:rPr>
        <w:t>Changes in Fixed Costs and Sales Volume</w:t>
      </w:r>
    </w:p>
    <w:p w:rsidR="00B87C43" w:rsidRPr="00827BF7" w:rsidRDefault="00B87C43" w:rsidP="00B87C43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>Wind is currently selling 500 bikes per month. The company’s sales manager believes that an increase of $10,000 in the monthly advertising budget would increase bike sales to 540 units.</w:t>
      </w:r>
    </w:p>
    <w:p w:rsidR="00091A1D" w:rsidRPr="00827BF7" w:rsidRDefault="00091A1D" w:rsidP="00B87C43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>Should we authorize the requested increase in the advertising budget?</w:t>
      </w:r>
    </w:p>
    <w:p w:rsidR="00B87C43" w:rsidRPr="00827BF7" w:rsidRDefault="00B87C43" w:rsidP="00B87C43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1318260</wp:posOffset>
            </wp:positionH>
            <wp:positionV relativeFrom="paragraph">
              <wp:posOffset>42545</wp:posOffset>
            </wp:positionV>
            <wp:extent cx="3185160" cy="1935480"/>
            <wp:effectExtent l="0" t="0" r="0" b="0"/>
            <wp:wrapTight wrapText="bothSides">
              <wp:wrapPolygon edited="0">
                <wp:start x="646" y="1488"/>
                <wp:lineTo x="388" y="2551"/>
                <wp:lineTo x="1292" y="3402"/>
                <wp:lineTo x="4522" y="4890"/>
                <wp:lineTo x="129" y="5102"/>
                <wp:lineTo x="129" y="18496"/>
                <wp:lineTo x="775" y="21472"/>
                <wp:lineTo x="904" y="21472"/>
                <wp:lineTo x="15373" y="21472"/>
                <wp:lineTo x="21574" y="18921"/>
                <wp:lineTo x="21574" y="4890"/>
                <wp:lineTo x="21057" y="2339"/>
                <wp:lineTo x="20670" y="1701"/>
                <wp:lineTo x="18732" y="1488"/>
                <wp:lineTo x="646" y="1488"/>
              </wp:wrapPolygon>
            </wp:wrapTight>
            <wp:docPr id="4" name="Object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05800" cy="5516562"/>
                      <a:chOff x="457200" y="274638"/>
                      <a:chExt cx="8305800" cy="5516562"/>
                    </a:xfrm>
                  </a:grpSpPr>
                  <a:pic>
                    <a:nvPicPr>
                      <a:cNvPr id="0" name="Object 2"/>
                      <a:cNvPicPr>
                        <a:picLocks noChangeAspect="1" noChangeArrowheads="1"/>
                      </a:cNvPicPr>
                    </a:nvPicPr>
                    <a:blipFill>
                      <a:blip r:embed="rId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33400" y="1676400"/>
                        <a:ext cx="8229600" cy="3454400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chemeClr val="tx1"/>
                        </a:outerShdw>
                      </a:effectLst>
                    </a:spPr>
                  </a:pic>
                  <a:sp>
                    <a:nvSpPr>
                      <a:cNvPr id="20483" name="Rectangle 2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sz="3600" smtClean="0"/>
                            <a:t>Changes in Fixed Costs and Sales Volume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29700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762000" y="4914900"/>
                        <a:ext cx="5410200" cy="876300"/>
                      </a:xfrm>
                      <a:prstGeom prst="rect">
                        <a:avLst/>
                      </a:prstGeom>
                      <a:solidFill>
                        <a:srgbClr val="CCECFF"/>
                      </a:solidFill>
                      <a:ln w="57150" cmpd="thinThick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chemeClr val="tx1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en-US" sz="2400">
                              <a:latin typeface="Arial" charset="0"/>
                            </a:rPr>
                            <a:t>Sales increased by $20,000,  but net income </a:t>
                          </a:r>
                          <a:r>
                            <a:rPr lang="en-US" sz="2400">
                              <a:solidFill>
                                <a:srgbClr val="FF0000"/>
                              </a:solidFill>
                              <a:latin typeface="Arial" charset="0"/>
                            </a:rPr>
                            <a:t>decreased </a:t>
                          </a:r>
                          <a:r>
                            <a:rPr lang="en-US" sz="2400">
                              <a:latin typeface="Arial" charset="0"/>
                            </a:rPr>
                            <a:t>by $2,000</a:t>
                          </a:r>
                          <a:r>
                            <a:rPr lang="en-US" sz="2400" b="0">
                              <a:effectLst>
                                <a:outerShdw blurRad="38100" dist="38100" dir="2700000" algn="tl">
                                  <a:srgbClr val="FFFFFF"/>
                                </a:outerShdw>
                              </a:effectLst>
                              <a:latin typeface="Arial" charset="0"/>
                            </a:rPr>
                            <a:t>.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29828" name="Group 132"/>
                      <a:cNvGrpSpPr>
                        <a:grpSpLocks/>
                      </a:cNvGrpSpPr>
                    </a:nvGrpSpPr>
                    <a:grpSpPr bwMode="auto">
                      <a:xfrm>
                        <a:off x="2286000" y="1371600"/>
                        <a:ext cx="5949950" cy="2743200"/>
                        <a:chOff x="1440" y="864"/>
                        <a:chExt cx="3748" cy="1728"/>
                      </a:xfrm>
                    </a:grpSpPr>
                    <a:sp>
                      <a:nvSpPr>
                        <a:cNvPr id="20486" name="Rectangle 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440" y="864"/>
                          <a:ext cx="3748" cy="322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57150" cmpd="thinThick">
                          <a:solidFill>
                            <a:schemeClr val="hlink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/>
                          </a:outerShdw>
                        </a:effec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  <a:t>$80,000 + $10,000 advertising = $90,000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0487" name="Line 8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216" y="1248"/>
                          <a:ext cx="1392" cy="1344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</w:p>
    <w:p w:rsidR="00B87C43" w:rsidRPr="00827BF7" w:rsidRDefault="00B87C43" w:rsidP="00AD79CC">
      <w:pPr>
        <w:rPr>
          <w:rFonts w:ascii="Times New Roman" w:hAnsi="Times New Roman" w:cs="Times New Roman"/>
          <w:sz w:val="24"/>
          <w:szCs w:val="24"/>
        </w:rPr>
      </w:pPr>
    </w:p>
    <w:p w:rsidR="00B87C43" w:rsidRPr="00827BF7" w:rsidRDefault="00B87C43" w:rsidP="00AD79CC">
      <w:pPr>
        <w:rPr>
          <w:rFonts w:ascii="Times New Roman" w:hAnsi="Times New Roman" w:cs="Times New Roman"/>
          <w:sz w:val="24"/>
          <w:szCs w:val="24"/>
        </w:rPr>
      </w:pPr>
    </w:p>
    <w:p w:rsidR="00B87C43" w:rsidRPr="00827BF7" w:rsidRDefault="00B87C43" w:rsidP="00AD79CC">
      <w:pPr>
        <w:rPr>
          <w:rFonts w:ascii="Times New Roman" w:hAnsi="Times New Roman" w:cs="Times New Roman"/>
          <w:sz w:val="24"/>
          <w:szCs w:val="24"/>
        </w:rPr>
      </w:pPr>
    </w:p>
    <w:p w:rsidR="00B87C43" w:rsidRPr="00827BF7" w:rsidRDefault="00B87C43" w:rsidP="00AD79CC">
      <w:pPr>
        <w:rPr>
          <w:rFonts w:ascii="Times New Roman" w:hAnsi="Times New Roman" w:cs="Times New Roman"/>
          <w:sz w:val="24"/>
          <w:szCs w:val="24"/>
        </w:rPr>
      </w:pPr>
    </w:p>
    <w:p w:rsidR="00B87C43" w:rsidRPr="00827BF7" w:rsidRDefault="00B87C43" w:rsidP="00AD79CC">
      <w:pPr>
        <w:rPr>
          <w:rFonts w:ascii="Times New Roman" w:hAnsi="Times New Roman" w:cs="Times New Roman"/>
          <w:sz w:val="24"/>
          <w:szCs w:val="24"/>
        </w:rPr>
      </w:pPr>
    </w:p>
    <w:p w:rsidR="00B87C43" w:rsidRPr="00827BF7" w:rsidRDefault="00B87C43" w:rsidP="00AD79CC">
      <w:pPr>
        <w:rPr>
          <w:rFonts w:ascii="Times New Roman" w:hAnsi="Times New Roman" w:cs="Times New Roman"/>
          <w:b/>
          <w:sz w:val="24"/>
          <w:szCs w:val="24"/>
        </w:rPr>
      </w:pPr>
      <w:r w:rsidRPr="00827BF7">
        <w:rPr>
          <w:rFonts w:ascii="Times New Roman" w:hAnsi="Times New Roman" w:cs="Times New Roman"/>
          <w:b/>
          <w:sz w:val="24"/>
          <w:szCs w:val="24"/>
        </w:rPr>
        <w:t>Break-Even Analysis</w:t>
      </w:r>
    </w:p>
    <w:p w:rsidR="00B87C43" w:rsidRPr="00827BF7" w:rsidRDefault="00B87C43" w:rsidP="00B87C43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>Break-even analysis can be approached in two ways:</w:t>
      </w:r>
    </w:p>
    <w:p w:rsidR="00091A1D" w:rsidRPr="00827BF7" w:rsidRDefault="00091A1D" w:rsidP="00B87C43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>Equation method</w:t>
      </w:r>
    </w:p>
    <w:p w:rsidR="00091A1D" w:rsidRPr="00827BF7" w:rsidRDefault="00091A1D" w:rsidP="00B87C43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 xml:space="preserve">Contribution margin method. </w:t>
      </w:r>
    </w:p>
    <w:p w:rsidR="008A485D" w:rsidRPr="00827BF7" w:rsidRDefault="008A485D" w:rsidP="008A485D">
      <w:pPr>
        <w:ind w:left="1440"/>
        <w:rPr>
          <w:rFonts w:ascii="Times New Roman" w:hAnsi="Times New Roman" w:cs="Times New Roman"/>
          <w:sz w:val="24"/>
          <w:szCs w:val="24"/>
        </w:rPr>
      </w:pPr>
    </w:p>
    <w:p w:rsidR="008A485D" w:rsidRPr="00827BF7" w:rsidRDefault="008A485D" w:rsidP="008A485D">
      <w:pPr>
        <w:rPr>
          <w:rFonts w:ascii="Times New Roman" w:hAnsi="Times New Roman" w:cs="Times New Roman"/>
          <w:b/>
          <w:sz w:val="24"/>
          <w:szCs w:val="24"/>
        </w:rPr>
      </w:pPr>
      <w:r w:rsidRPr="00827BF7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1470660</wp:posOffset>
            </wp:positionH>
            <wp:positionV relativeFrom="paragraph">
              <wp:posOffset>190500</wp:posOffset>
            </wp:positionV>
            <wp:extent cx="3185160" cy="1470660"/>
            <wp:effectExtent l="0" t="0" r="0" b="0"/>
            <wp:wrapTight wrapText="bothSides">
              <wp:wrapPolygon edited="0">
                <wp:start x="5297" y="1679"/>
                <wp:lineTo x="4909" y="1959"/>
                <wp:lineTo x="5038" y="4197"/>
                <wp:lineTo x="10722" y="6155"/>
                <wp:lineTo x="646" y="6155"/>
                <wp:lineTo x="646" y="7834"/>
                <wp:lineTo x="10206" y="10632"/>
                <wp:lineTo x="1550" y="13150"/>
                <wp:lineTo x="775" y="13990"/>
                <wp:lineTo x="1033" y="15109"/>
                <wp:lineTo x="7622" y="19585"/>
                <wp:lineTo x="7751" y="20984"/>
                <wp:lineTo x="12402" y="20984"/>
                <wp:lineTo x="15502" y="20984"/>
                <wp:lineTo x="16407" y="20705"/>
                <wp:lineTo x="16019" y="19585"/>
                <wp:lineTo x="16665" y="19585"/>
                <wp:lineTo x="18990" y="15948"/>
                <wp:lineTo x="20282" y="15109"/>
                <wp:lineTo x="19766" y="13430"/>
                <wp:lineTo x="11756" y="10632"/>
                <wp:lineTo x="20153" y="8114"/>
                <wp:lineTo x="20153" y="6155"/>
                <wp:lineTo x="13306" y="6155"/>
                <wp:lineTo x="15761" y="3917"/>
                <wp:lineTo x="15632" y="1679"/>
                <wp:lineTo x="5297" y="1679"/>
              </wp:wrapPolygon>
            </wp:wrapTight>
            <wp:docPr id="5" name="Object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504238" cy="4264025"/>
                      <a:chOff x="457200" y="457200"/>
                      <a:chExt cx="8504238" cy="4264025"/>
                    </a:xfrm>
                  </a:grpSpPr>
                  <a:sp>
                    <a:nvSpPr>
                      <a:cNvPr id="23554" name="Rectangle 2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457200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Equation Method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54627" name="Rectangle 3"/>
                      <a:cNvSpPr>
                        <a:spLocks noChangeArrowheads="1"/>
                      </a:cNvSpPr>
                    </a:nvSpPr>
                    <a:spPr bwMode="auto">
                      <a:xfrm>
                        <a:off x="685800" y="1662113"/>
                        <a:ext cx="8275638" cy="454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solidFill>
                              <a:schemeClr val="bg1"/>
                            </a:solidFill>
                          </a14:hiddenFill>
                        </a:ex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400" dirty="0">
                              <a:latin typeface="Arial" charset="0"/>
                            </a:rPr>
                            <a:t>Profits  =  Sales – (Variable expenses + Fixed expenses)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54628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782638" y="3109913"/>
                        <a:ext cx="8080375" cy="454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solidFill>
                              <a:schemeClr val="bg1"/>
                            </a:solidFill>
                          </a14:hiddenFill>
                        </a:ex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400" dirty="0">
                              <a:latin typeface="Arial" charset="0"/>
                            </a:rPr>
                            <a:t>Sales  =  Variable expenses + Fixed expenses + Profits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54629" name="Rectangle 5"/>
                      <a:cNvSpPr>
                        <a:spLocks noChangeArrowheads="1"/>
                      </a:cNvSpPr>
                    </a:nvSpPr>
                    <a:spPr bwMode="auto">
                      <a:xfrm>
                        <a:off x="4503738" y="2379663"/>
                        <a:ext cx="638175" cy="454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solidFill>
                              <a:schemeClr val="bg1"/>
                            </a:solidFill>
                          </a14:hiddenFill>
                        </a:ex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400">
                              <a:solidFill>
                                <a:schemeClr val="accent2"/>
                              </a:solidFill>
                              <a:latin typeface="Arial" charset="0"/>
                            </a:rPr>
                            <a:t>OR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154632" name="Group 8"/>
                      <a:cNvGrpSpPr>
                        <a:grpSpLocks/>
                      </a:cNvGrpSpPr>
                    </a:nvGrpSpPr>
                    <a:grpSpPr bwMode="auto">
                      <a:xfrm>
                        <a:off x="2819400" y="3498850"/>
                        <a:ext cx="5029200" cy="1222375"/>
                        <a:chOff x="1776" y="2204"/>
                        <a:chExt cx="3168" cy="770"/>
                      </a:xfrm>
                    </a:grpSpPr>
                    <a:sp>
                      <a:nvSpPr>
                        <a:cNvPr id="23559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776" y="2304"/>
                          <a:ext cx="3024" cy="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200" dirty="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At the break-even point </a:t>
                            </a:r>
                          </a:p>
                          <a:p>
                            <a:pPr algn="ctr"/>
                            <a:r>
                              <a:rPr lang="en-US" sz="3200" dirty="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profits equal zero.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3560" name="Line 7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4520" y="2204"/>
                          <a:ext cx="424" cy="4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 w:rsidRPr="00827BF7">
        <w:rPr>
          <w:rFonts w:ascii="Times New Roman" w:hAnsi="Times New Roman" w:cs="Times New Roman"/>
          <w:b/>
          <w:sz w:val="24"/>
          <w:szCs w:val="24"/>
        </w:rPr>
        <w:t>Equation method</w:t>
      </w:r>
    </w:p>
    <w:p w:rsidR="00B87C43" w:rsidRPr="00827BF7" w:rsidRDefault="00B87C43" w:rsidP="00AD79CC">
      <w:pPr>
        <w:rPr>
          <w:rFonts w:ascii="Times New Roman" w:hAnsi="Times New Roman" w:cs="Times New Roman"/>
          <w:sz w:val="24"/>
          <w:szCs w:val="24"/>
        </w:rPr>
      </w:pPr>
    </w:p>
    <w:p w:rsidR="008A485D" w:rsidRPr="00827BF7" w:rsidRDefault="008A485D" w:rsidP="00AD79CC">
      <w:pPr>
        <w:rPr>
          <w:rFonts w:ascii="Times New Roman" w:hAnsi="Times New Roman" w:cs="Times New Roman"/>
          <w:sz w:val="24"/>
          <w:szCs w:val="24"/>
        </w:rPr>
      </w:pPr>
    </w:p>
    <w:p w:rsidR="008A485D" w:rsidRPr="00827BF7" w:rsidRDefault="008A485D" w:rsidP="00AD79CC">
      <w:pPr>
        <w:rPr>
          <w:rFonts w:ascii="Times New Roman" w:hAnsi="Times New Roman" w:cs="Times New Roman"/>
          <w:sz w:val="24"/>
          <w:szCs w:val="24"/>
        </w:rPr>
      </w:pPr>
    </w:p>
    <w:p w:rsidR="008A485D" w:rsidRPr="00827BF7" w:rsidRDefault="008A485D" w:rsidP="00AD79CC">
      <w:pPr>
        <w:rPr>
          <w:rFonts w:ascii="Times New Roman" w:hAnsi="Times New Roman" w:cs="Times New Roman"/>
          <w:sz w:val="24"/>
          <w:szCs w:val="24"/>
        </w:rPr>
      </w:pPr>
    </w:p>
    <w:p w:rsidR="008A485D" w:rsidRPr="00827BF7" w:rsidRDefault="008A485D" w:rsidP="00AD79CC">
      <w:pPr>
        <w:rPr>
          <w:rFonts w:ascii="Times New Roman" w:hAnsi="Times New Roman" w:cs="Times New Roman"/>
          <w:sz w:val="24"/>
          <w:szCs w:val="24"/>
        </w:rPr>
      </w:pPr>
    </w:p>
    <w:p w:rsidR="008A485D" w:rsidRPr="00827BF7" w:rsidRDefault="008A485D" w:rsidP="008A485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>$500Q = $300Q + $80,000 + $0</w:t>
      </w:r>
    </w:p>
    <w:p w:rsidR="008A485D" w:rsidRPr="00827BF7" w:rsidRDefault="008A485D" w:rsidP="008A485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>Where:</w:t>
      </w:r>
    </w:p>
    <w:p w:rsidR="008A485D" w:rsidRPr="00827BF7" w:rsidRDefault="008A485D" w:rsidP="008A485D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Q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>= Number of bikes sold</w:t>
      </w:r>
    </w:p>
    <w:p w:rsidR="008A485D" w:rsidRPr="00827BF7" w:rsidRDefault="008A485D" w:rsidP="008A485D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$500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>= Unit sales price</w:t>
      </w:r>
    </w:p>
    <w:p w:rsidR="008A485D" w:rsidRPr="00827BF7" w:rsidRDefault="008A485D" w:rsidP="008A485D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$300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>= Unit variable expenses</w:t>
      </w:r>
    </w:p>
    <w:p w:rsidR="008A485D" w:rsidRPr="00827BF7" w:rsidRDefault="008A485D" w:rsidP="008A485D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$80,000 </w:t>
      </w:r>
      <w:r w:rsidRPr="00827BF7">
        <w:rPr>
          <w:rFonts w:ascii="Times New Roman" w:hAnsi="Times New Roman" w:cs="Times New Roman"/>
          <w:sz w:val="24"/>
          <w:szCs w:val="24"/>
        </w:rPr>
        <w:tab/>
        <w:t>= Total fixed expenses</w:t>
      </w:r>
    </w:p>
    <w:p w:rsidR="00B320DC" w:rsidRPr="00827BF7" w:rsidRDefault="00B320DC" w:rsidP="00B320D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 xml:space="preserve">$500Q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>= $300Q + $80,000 + $0</w:t>
      </w:r>
    </w:p>
    <w:p w:rsidR="00B320DC" w:rsidRPr="00827BF7" w:rsidRDefault="00B320DC" w:rsidP="00B320D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 xml:space="preserve">$200Q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>= $80,000</w:t>
      </w:r>
    </w:p>
    <w:p w:rsidR="00B320DC" w:rsidRPr="00827BF7" w:rsidRDefault="00B320DC" w:rsidP="00B320DC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Q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>= 400 bikes</w:t>
      </w:r>
    </w:p>
    <w:p w:rsidR="00091A1D" w:rsidRPr="00827BF7" w:rsidRDefault="00091A1D" w:rsidP="00931D61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bCs/>
          <w:sz w:val="24"/>
          <w:szCs w:val="24"/>
        </w:rPr>
        <w:t xml:space="preserve">We can also use the following equation to compute the break-even </w:t>
      </w:r>
      <w:proofErr w:type="gramStart"/>
      <w:r w:rsidRPr="00827BF7">
        <w:rPr>
          <w:rFonts w:ascii="Times New Roman" w:hAnsi="Times New Roman" w:cs="Times New Roman"/>
          <w:bCs/>
          <w:sz w:val="24"/>
          <w:szCs w:val="24"/>
        </w:rPr>
        <w:t>point  in</w:t>
      </w:r>
      <w:proofErr w:type="gramEnd"/>
      <w:r w:rsidRPr="00827BF7">
        <w:rPr>
          <w:rFonts w:ascii="Times New Roman" w:hAnsi="Times New Roman" w:cs="Times New Roman"/>
          <w:bCs/>
          <w:sz w:val="24"/>
          <w:szCs w:val="24"/>
        </w:rPr>
        <w:t xml:space="preserve"> sales dollars.</w:t>
      </w:r>
    </w:p>
    <w:p w:rsidR="00931D61" w:rsidRPr="00827BF7" w:rsidRDefault="00931D61" w:rsidP="00931D61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X 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27BF7">
        <w:rPr>
          <w:rFonts w:ascii="Times New Roman" w:hAnsi="Times New Roman" w:cs="Times New Roman"/>
          <w:sz w:val="24"/>
          <w:szCs w:val="24"/>
        </w:rPr>
        <w:t>=  0.60X</w:t>
      </w:r>
      <w:proofErr w:type="gramEnd"/>
      <w:r w:rsidRPr="00827BF7">
        <w:rPr>
          <w:rFonts w:ascii="Times New Roman" w:hAnsi="Times New Roman" w:cs="Times New Roman"/>
          <w:sz w:val="24"/>
          <w:szCs w:val="24"/>
        </w:rPr>
        <w:t xml:space="preserve">  +  $80,000  +  $0</w:t>
      </w:r>
    </w:p>
    <w:p w:rsidR="00931D61" w:rsidRPr="00827BF7" w:rsidRDefault="00931D61" w:rsidP="00931D61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ab/>
        <w:t xml:space="preserve">  Where:</w:t>
      </w:r>
    </w:p>
    <w:p w:rsidR="00931D61" w:rsidRPr="00827BF7" w:rsidRDefault="00931D61" w:rsidP="00931D61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X </w:t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827BF7">
        <w:rPr>
          <w:rFonts w:ascii="Times New Roman" w:hAnsi="Times New Roman" w:cs="Times New Roman"/>
          <w:sz w:val="24"/>
          <w:szCs w:val="24"/>
        </w:rPr>
        <w:t>=  Total</w:t>
      </w:r>
      <w:proofErr w:type="gramEnd"/>
      <w:r w:rsidRPr="00827BF7">
        <w:rPr>
          <w:rFonts w:ascii="Times New Roman" w:hAnsi="Times New Roman" w:cs="Times New Roman"/>
          <w:sz w:val="24"/>
          <w:szCs w:val="24"/>
        </w:rPr>
        <w:t xml:space="preserve"> sales dollars </w:t>
      </w:r>
    </w:p>
    <w:p w:rsidR="00931D61" w:rsidRPr="00827BF7" w:rsidRDefault="00931D61" w:rsidP="00931D61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0.60 </w:t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827BF7">
        <w:rPr>
          <w:rFonts w:ascii="Times New Roman" w:hAnsi="Times New Roman" w:cs="Times New Roman"/>
          <w:sz w:val="24"/>
          <w:szCs w:val="24"/>
        </w:rPr>
        <w:t>=  Variable</w:t>
      </w:r>
      <w:proofErr w:type="gramEnd"/>
      <w:r w:rsidRPr="00827BF7">
        <w:rPr>
          <w:rFonts w:ascii="Times New Roman" w:hAnsi="Times New Roman" w:cs="Times New Roman"/>
          <w:sz w:val="24"/>
          <w:szCs w:val="24"/>
        </w:rPr>
        <w:t xml:space="preserve"> expenses as a percentage of sales</w:t>
      </w:r>
    </w:p>
    <w:p w:rsidR="00931D61" w:rsidRPr="00827BF7" w:rsidRDefault="00931D61" w:rsidP="00931D61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$80,000 </w:t>
      </w:r>
      <w:r w:rsidRPr="00827BF7">
        <w:rPr>
          <w:rFonts w:ascii="Times New Roman" w:hAnsi="Times New Roman" w:cs="Times New Roman"/>
          <w:sz w:val="24"/>
          <w:szCs w:val="24"/>
        </w:rPr>
        <w:tab/>
        <w:t>= Total fixed expenses</w:t>
      </w:r>
    </w:p>
    <w:p w:rsidR="005332A3" w:rsidRPr="00827BF7" w:rsidRDefault="005332A3" w:rsidP="005332A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 xml:space="preserve">X 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27BF7">
        <w:rPr>
          <w:rFonts w:ascii="Times New Roman" w:hAnsi="Times New Roman" w:cs="Times New Roman"/>
          <w:sz w:val="24"/>
          <w:szCs w:val="24"/>
        </w:rPr>
        <w:t>=  0.60X</w:t>
      </w:r>
      <w:proofErr w:type="gramEnd"/>
      <w:r w:rsidRPr="00827BF7">
        <w:rPr>
          <w:rFonts w:ascii="Times New Roman" w:hAnsi="Times New Roman" w:cs="Times New Roman"/>
          <w:sz w:val="24"/>
          <w:szCs w:val="24"/>
        </w:rPr>
        <w:t xml:space="preserve">  +  $80,000  +  $0</w:t>
      </w:r>
    </w:p>
    <w:p w:rsidR="005332A3" w:rsidRPr="00827BF7" w:rsidRDefault="005332A3" w:rsidP="005332A3">
      <w:pPr>
        <w:rPr>
          <w:rFonts w:ascii="Times New Roman" w:hAnsi="Times New Roman" w:cs="Times New Roman"/>
          <w:sz w:val="24"/>
          <w:szCs w:val="24"/>
        </w:rPr>
      </w:pPr>
      <w:r w:rsidRPr="00827BF7">
        <w:rPr>
          <w:rFonts w:ascii="Times New Roman" w:hAnsi="Times New Roman" w:cs="Times New Roman"/>
          <w:sz w:val="24"/>
          <w:szCs w:val="24"/>
        </w:rPr>
        <w:t xml:space="preserve">   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0.40X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>= $80,000</w:t>
      </w:r>
      <w:r w:rsidRPr="00827BF7">
        <w:rPr>
          <w:rFonts w:ascii="Times New Roman" w:hAnsi="Times New Roman" w:cs="Times New Roman"/>
          <w:sz w:val="24"/>
          <w:szCs w:val="24"/>
        </w:rPr>
        <w:br/>
      </w:r>
      <w:r w:rsidRPr="00827BF7"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  <w:t xml:space="preserve">X  </w:t>
      </w:r>
      <w:r w:rsidRPr="00827BF7">
        <w:rPr>
          <w:rFonts w:ascii="Times New Roman" w:hAnsi="Times New Roman" w:cs="Times New Roman"/>
          <w:sz w:val="24"/>
          <w:szCs w:val="24"/>
        </w:rPr>
        <w:tab/>
      </w:r>
      <w:r w:rsidRPr="00827B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27BF7">
        <w:rPr>
          <w:rFonts w:ascii="Times New Roman" w:hAnsi="Times New Roman" w:cs="Times New Roman"/>
          <w:sz w:val="24"/>
          <w:szCs w:val="24"/>
        </w:rPr>
        <w:t>=  $</w:t>
      </w:r>
      <w:proofErr w:type="gramEnd"/>
      <w:r w:rsidRPr="00827BF7">
        <w:rPr>
          <w:rFonts w:ascii="Times New Roman" w:hAnsi="Times New Roman" w:cs="Times New Roman"/>
          <w:sz w:val="24"/>
          <w:szCs w:val="24"/>
        </w:rPr>
        <w:t>200,000</w:t>
      </w:r>
    </w:p>
    <w:p w:rsidR="005332A3" w:rsidRPr="008B0CFF" w:rsidRDefault="008B0CFF" w:rsidP="008B0CFF">
      <w:pPr>
        <w:jc w:val="center"/>
        <w:rPr>
          <w:rFonts w:ascii="Times New Roman" w:hAnsi="Times New Roman" w:cs="Times New Roman"/>
          <w:b/>
        </w:rPr>
      </w:pPr>
      <w:r w:rsidRPr="008B0CFF">
        <w:rPr>
          <w:rFonts w:ascii="Times New Roman" w:hAnsi="Times New Roman" w:cs="Times New Roman"/>
          <w:b/>
        </w:rPr>
        <w:t>End of Lecture 22</w:t>
      </w:r>
    </w:p>
    <w:p w:rsidR="00931D61" w:rsidRPr="00245991" w:rsidRDefault="008532C0" w:rsidP="008532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991">
        <w:rPr>
          <w:rFonts w:ascii="Times New Roman" w:hAnsi="Times New Roman" w:cs="Times New Roman"/>
          <w:b/>
          <w:sz w:val="24"/>
          <w:szCs w:val="24"/>
        </w:rPr>
        <w:lastRenderedPageBreak/>
        <w:t>Lecture 23</w:t>
      </w:r>
    </w:p>
    <w:p w:rsidR="008A485D" w:rsidRPr="00245991" w:rsidRDefault="008532C0" w:rsidP="00AD79C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45991">
        <w:rPr>
          <w:rFonts w:ascii="Times New Roman" w:hAnsi="Times New Roman" w:cs="Times New Roman"/>
          <w:b/>
          <w:i/>
          <w:sz w:val="24"/>
          <w:szCs w:val="24"/>
        </w:rPr>
        <w:t>Contribution Margin Method</w:t>
      </w:r>
    </w:p>
    <w:p w:rsidR="008532C0" w:rsidRPr="00245991" w:rsidRDefault="008532C0" w:rsidP="008532C0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1348740</wp:posOffset>
            </wp:positionH>
            <wp:positionV relativeFrom="paragraph">
              <wp:posOffset>325755</wp:posOffset>
            </wp:positionV>
            <wp:extent cx="3116580" cy="822960"/>
            <wp:effectExtent l="0" t="0" r="0" b="0"/>
            <wp:wrapTight wrapText="bothSides">
              <wp:wrapPolygon edited="0">
                <wp:start x="1320" y="1000"/>
                <wp:lineTo x="1188" y="6000"/>
                <wp:lineTo x="5017" y="9000"/>
                <wp:lineTo x="10826" y="9000"/>
                <wp:lineTo x="528" y="13500"/>
                <wp:lineTo x="264" y="16500"/>
                <wp:lineTo x="924" y="20000"/>
                <wp:lineTo x="13203" y="20000"/>
                <wp:lineTo x="16636" y="20000"/>
                <wp:lineTo x="16900" y="20000"/>
                <wp:lineTo x="19408" y="17500"/>
                <wp:lineTo x="19540" y="16500"/>
                <wp:lineTo x="17164" y="14000"/>
                <wp:lineTo x="10826" y="9000"/>
                <wp:lineTo x="20200" y="7000"/>
                <wp:lineTo x="20333" y="1000"/>
                <wp:lineTo x="14523" y="1000"/>
                <wp:lineTo x="1320" y="1000"/>
              </wp:wrapPolygon>
            </wp:wrapTight>
            <wp:docPr id="6" name="Object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856538" cy="2305050"/>
                      <a:chOff x="876300" y="3257550"/>
                      <a:chExt cx="7856538" cy="2305050"/>
                    </a:xfrm>
                  </a:grpSpPr>
                  <a:grpSp>
                    <a:nvGrpSpPr>
                      <a:cNvPr id="161796" name="Group 4"/>
                      <a:cNvGrpSpPr>
                        <a:grpSpLocks/>
                      </a:cNvGrpSpPr>
                    </a:nvGrpSpPr>
                    <a:grpSpPr bwMode="auto">
                      <a:xfrm>
                        <a:off x="1219200" y="3257550"/>
                        <a:ext cx="7513638" cy="819150"/>
                        <a:chOff x="672" y="1800"/>
                        <a:chExt cx="4733" cy="516"/>
                      </a:xfrm>
                    </a:grpSpPr>
                    <a:sp>
                      <a:nvSpPr>
                        <a:cNvPr id="29705" name="Rectangle 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736" y="1800"/>
                          <a:ext cx="2669" cy="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400" u="sng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         Fixed expenses         </a:t>
                            </a:r>
                            <a:endParaRPr lang="en-US" sz="2400">
                              <a:solidFill>
                                <a:schemeClr val="tx2"/>
                              </a:solidFill>
                              <a:latin typeface="Arial" charset="0"/>
                            </a:endParaRPr>
                          </a:p>
                          <a:p>
                            <a:r>
                              <a:rPr lang="en-US" sz="240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   Unit contribution margin   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9706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400" y="1915"/>
                          <a:ext cx="226" cy="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40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=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9707" name="Rectangle 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672" y="1800"/>
                          <a:ext cx="1672" cy="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2400" dirty="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Break-even point</a:t>
                            </a:r>
                          </a:p>
                          <a:p>
                            <a:pPr algn="ctr"/>
                            <a:r>
                              <a:rPr lang="en-US" sz="2400" dirty="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in </a:t>
                            </a:r>
                            <a:r>
                              <a:rPr lang="en-US" sz="2400" dirty="0">
                                <a:solidFill>
                                  <a:srgbClr val="FF0000"/>
                                </a:solidFill>
                                <a:latin typeface="Arial" charset="0"/>
                              </a:rPr>
                              <a:t>units sold</a:t>
                            </a:r>
                            <a:endParaRPr lang="en-US" sz="2400" dirty="0">
                              <a:solidFill>
                                <a:schemeClr val="tx2"/>
                              </a:solidFill>
                              <a:latin typeface="Arial" charset="0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61800" name="Group 8"/>
                      <a:cNvGrpSpPr>
                        <a:grpSpLocks/>
                      </a:cNvGrpSpPr>
                    </a:nvGrpSpPr>
                    <a:grpSpPr bwMode="auto">
                      <a:xfrm>
                        <a:off x="876300" y="4667250"/>
                        <a:ext cx="7216775" cy="895350"/>
                        <a:chOff x="552" y="2592"/>
                        <a:chExt cx="4546" cy="564"/>
                      </a:xfrm>
                    </a:grpSpPr>
                    <a:sp>
                      <a:nvSpPr>
                        <a:cNvPr id="29702" name="Rectangle 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024" y="2640"/>
                          <a:ext cx="2074" cy="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400" u="sng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     Fixed expenses     </a:t>
                            </a:r>
                            <a:endParaRPr lang="en-US" sz="2400">
                              <a:solidFill>
                                <a:schemeClr val="tx2"/>
                              </a:solidFill>
                              <a:latin typeface="Arial" charset="0"/>
                            </a:endParaRPr>
                          </a:p>
                          <a:p>
                            <a:r>
                              <a:rPr lang="en-US" sz="240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          CM ratio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9703" name="Rectangle 1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496" y="2738"/>
                          <a:ext cx="226" cy="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40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=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9704" name="Rectangle 1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552" y="2592"/>
                          <a:ext cx="1895" cy="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240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Break-even point in</a:t>
                            </a:r>
                          </a:p>
                          <a:p>
                            <a:pPr algn="ctr"/>
                            <a:r>
                              <a:rPr lang="en-US" sz="2400">
                                <a:solidFill>
                                  <a:srgbClr val="FF0000"/>
                                </a:solidFill>
                                <a:latin typeface="Arial" charset="0"/>
                              </a:rPr>
                              <a:t>total sales dollars</a:t>
                            </a:r>
                            <a:endParaRPr lang="en-US" sz="2400">
                              <a:solidFill>
                                <a:schemeClr val="tx2"/>
                              </a:solidFill>
                              <a:latin typeface="Arial" charset="0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 w:rsidRPr="00245991">
        <w:rPr>
          <w:rFonts w:ascii="Times New Roman" w:hAnsi="Times New Roman" w:cs="Times New Roman"/>
          <w:sz w:val="24"/>
          <w:szCs w:val="24"/>
        </w:rPr>
        <w:t>The contribution margin method is a variation of the equation method.</w:t>
      </w:r>
    </w:p>
    <w:p w:rsidR="008532C0" w:rsidRPr="00245991" w:rsidRDefault="008532C0" w:rsidP="00AD79CC">
      <w:pPr>
        <w:rPr>
          <w:rFonts w:ascii="Times New Roman" w:hAnsi="Times New Roman" w:cs="Times New Roman"/>
          <w:sz w:val="24"/>
          <w:szCs w:val="24"/>
        </w:rPr>
      </w:pPr>
    </w:p>
    <w:p w:rsidR="008532C0" w:rsidRPr="00245991" w:rsidRDefault="008532C0" w:rsidP="00AD79CC">
      <w:pPr>
        <w:rPr>
          <w:rFonts w:ascii="Times New Roman" w:hAnsi="Times New Roman" w:cs="Times New Roman"/>
          <w:sz w:val="24"/>
          <w:szCs w:val="24"/>
        </w:rPr>
      </w:pPr>
    </w:p>
    <w:p w:rsidR="008532C0" w:rsidRPr="00245991" w:rsidRDefault="008532C0" w:rsidP="00AD79CC">
      <w:pPr>
        <w:rPr>
          <w:rFonts w:ascii="Times New Roman" w:hAnsi="Times New Roman" w:cs="Times New Roman"/>
          <w:sz w:val="24"/>
          <w:szCs w:val="24"/>
        </w:rPr>
      </w:pPr>
    </w:p>
    <w:p w:rsidR="008532C0" w:rsidRPr="00245991" w:rsidRDefault="008532C0" w:rsidP="00AD79CC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sz w:val="24"/>
          <w:szCs w:val="24"/>
        </w:rPr>
        <w:t>The average selling price of a cup of coffee is $1.49 and the average variable expense per cup is $0.36. The average fixed expense per month is $1,300. 2,100 cups a</w:t>
      </w:r>
      <w:r w:rsidR="00245991">
        <w:rPr>
          <w:rFonts w:ascii="Times New Roman" w:hAnsi="Times New Roman" w:cs="Times New Roman"/>
          <w:sz w:val="24"/>
          <w:szCs w:val="24"/>
        </w:rPr>
        <w:t xml:space="preserve">re sold each month on average.  </w:t>
      </w:r>
      <w:r w:rsidRPr="00245991">
        <w:rPr>
          <w:rFonts w:ascii="Times New Roman" w:hAnsi="Times New Roman" w:cs="Times New Roman"/>
          <w:sz w:val="24"/>
          <w:szCs w:val="24"/>
        </w:rPr>
        <w:t>What is the break-even sale in units?</w:t>
      </w:r>
    </w:p>
    <w:p w:rsidR="008532C0" w:rsidRPr="00245991" w:rsidRDefault="008532C0" w:rsidP="008532C0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1771650</wp:posOffset>
            </wp:positionH>
            <wp:positionV relativeFrom="paragraph">
              <wp:posOffset>2540</wp:posOffset>
            </wp:positionV>
            <wp:extent cx="2068830" cy="1234440"/>
            <wp:effectExtent l="19050" t="0" r="7620" b="0"/>
            <wp:wrapTight wrapText="bothSides">
              <wp:wrapPolygon edited="0">
                <wp:start x="-199" y="0"/>
                <wp:lineTo x="-199" y="21333"/>
                <wp:lineTo x="21680" y="21333"/>
                <wp:lineTo x="21680" y="0"/>
                <wp:lineTo x="-199" y="0"/>
              </wp:wrapPolygon>
            </wp:wrapTight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1234440"/>
                    </a:xfrm>
                    <a:prstGeom prst="rect">
                      <a:avLst/>
                    </a:prstGeom>
                    <a:solidFill>
                      <a:srgbClr val="558ED5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24599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>.    872 cups</w:t>
      </w:r>
    </w:p>
    <w:p w:rsidR="008532C0" w:rsidRPr="00245991" w:rsidRDefault="008532C0" w:rsidP="008532C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45991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>. 3,611 cups</w:t>
      </w:r>
      <w:r w:rsidRPr="00245991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8532C0" w:rsidRPr="00245991" w:rsidRDefault="008532C0" w:rsidP="008532C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45991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>. 1,200 cups</w:t>
      </w:r>
    </w:p>
    <w:p w:rsidR="008532C0" w:rsidRPr="00245991" w:rsidRDefault="008532C0" w:rsidP="008532C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45991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>. 1,150 cups</w:t>
      </w:r>
    </w:p>
    <w:p w:rsidR="00245991" w:rsidRDefault="00245991" w:rsidP="008532C0">
      <w:pPr>
        <w:rPr>
          <w:rFonts w:ascii="Times New Roman" w:hAnsi="Times New Roman" w:cs="Times New Roman"/>
          <w:sz w:val="24"/>
          <w:szCs w:val="24"/>
        </w:rPr>
      </w:pPr>
    </w:p>
    <w:p w:rsidR="008532C0" w:rsidRPr="00245991" w:rsidRDefault="008532C0" w:rsidP="008532C0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sz w:val="24"/>
          <w:szCs w:val="24"/>
        </w:rPr>
        <w:t>The average selling price of a cup of coffee is $1.49 and the average variable expense per cup is $0.36. The average fixed expense per month is $1,300. 2,100 cups a</w:t>
      </w:r>
      <w:r w:rsidR="00245991">
        <w:rPr>
          <w:rFonts w:ascii="Times New Roman" w:hAnsi="Times New Roman" w:cs="Times New Roman"/>
          <w:sz w:val="24"/>
          <w:szCs w:val="24"/>
        </w:rPr>
        <w:t xml:space="preserve">re sold each month on average.  </w:t>
      </w:r>
      <w:r w:rsidRPr="00245991">
        <w:rPr>
          <w:rFonts w:ascii="Times New Roman" w:hAnsi="Times New Roman" w:cs="Times New Roman"/>
          <w:sz w:val="24"/>
          <w:szCs w:val="24"/>
        </w:rPr>
        <w:t>What is the break-even sale in dollars?</w:t>
      </w:r>
    </w:p>
    <w:p w:rsidR="008532C0" w:rsidRPr="00245991" w:rsidRDefault="008532C0" w:rsidP="008532C0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1764030</wp:posOffset>
            </wp:positionH>
            <wp:positionV relativeFrom="paragraph">
              <wp:posOffset>26035</wp:posOffset>
            </wp:positionV>
            <wp:extent cx="2073910" cy="1043940"/>
            <wp:effectExtent l="19050" t="0" r="2540" b="0"/>
            <wp:wrapTight wrapText="bothSides">
              <wp:wrapPolygon edited="0">
                <wp:start x="-198" y="0"/>
                <wp:lineTo x="-198" y="21285"/>
                <wp:lineTo x="21626" y="21285"/>
                <wp:lineTo x="21626" y="0"/>
                <wp:lineTo x="-198" y="0"/>
              </wp:wrapPolygon>
            </wp:wrapTight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1043940"/>
                    </a:xfrm>
                    <a:prstGeom prst="rect">
                      <a:avLst/>
                    </a:prstGeom>
                    <a:solidFill>
                      <a:srgbClr val="558ED5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24599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>. $1,300</w:t>
      </w:r>
    </w:p>
    <w:p w:rsidR="008532C0" w:rsidRPr="00245991" w:rsidRDefault="008532C0" w:rsidP="008532C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45991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>. $1,715</w:t>
      </w:r>
      <w:r w:rsidRPr="00245991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8532C0" w:rsidRPr="00245991" w:rsidRDefault="008532C0" w:rsidP="008532C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45991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>. $1,788</w:t>
      </w:r>
    </w:p>
    <w:p w:rsidR="008532C0" w:rsidRPr="00245991" w:rsidRDefault="008532C0" w:rsidP="008532C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45991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>. $3,129</w:t>
      </w:r>
    </w:p>
    <w:p w:rsidR="00245991" w:rsidRDefault="00245991" w:rsidP="00AD79CC">
      <w:pPr>
        <w:rPr>
          <w:rFonts w:ascii="Times New Roman" w:hAnsi="Times New Roman" w:cs="Times New Roman"/>
          <w:b/>
          <w:sz w:val="24"/>
          <w:szCs w:val="24"/>
        </w:rPr>
      </w:pPr>
    </w:p>
    <w:p w:rsidR="008532C0" w:rsidRPr="00245991" w:rsidRDefault="00466224" w:rsidP="00AD79CC">
      <w:pPr>
        <w:rPr>
          <w:rFonts w:ascii="Times New Roman" w:hAnsi="Times New Roman" w:cs="Times New Roman"/>
          <w:b/>
          <w:sz w:val="24"/>
          <w:szCs w:val="24"/>
        </w:rPr>
      </w:pPr>
      <w:r w:rsidRPr="00245991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1270</wp:posOffset>
            </wp:positionV>
            <wp:extent cx="3040380" cy="1851660"/>
            <wp:effectExtent l="0" t="0" r="0" b="0"/>
            <wp:wrapTight wrapText="bothSides">
              <wp:wrapPolygon edited="0">
                <wp:start x="12992" y="1111"/>
                <wp:lineTo x="7850" y="1111"/>
                <wp:lineTo x="3248" y="2889"/>
                <wp:lineTo x="3248" y="8222"/>
                <wp:lineTo x="2030" y="10000"/>
                <wp:lineTo x="1489" y="11111"/>
                <wp:lineTo x="1489" y="12667"/>
                <wp:lineTo x="2842" y="15333"/>
                <wp:lineTo x="3248" y="20222"/>
                <wp:lineTo x="6226" y="21111"/>
                <wp:lineTo x="10150" y="21111"/>
                <wp:lineTo x="11910" y="21111"/>
                <wp:lineTo x="15564" y="21111"/>
                <wp:lineTo x="19759" y="20000"/>
                <wp:lineTo x="20030" y="15333"/>
                <wp:lineTo x="20842" y="12889"/>
                <wp:lineTo x="20707" y="11778"/>
                <wp:lineTo x="19624" y="8222"/>
                <wp:lineTo x="19895" y="3333"/>
                <wp:lineTo x="19083" y="2889"/>
                <wp:lineTo x="13534" y="1111"/>
                <wp:lineTo x="12992" y="1111"/>
              </wp:wrapPolygon>
            </wp:wrapTight>
            <wp:docPr id="11" name="Object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229600" cy="6108700"/>
                      <a:chOff x="457200" y="274638"/>
                      <a:chExt cx="8229600" cy="6108700"/>
                    </a:xfrm>
                  </a:grpSpPr>
                  <a:pic>
                    <a:nvPicPr>
                      <a:cNvPr id="0" name="Object 2"/>
                      <a:cNvPicPr>
                        <a:picLocks noChangeArrowheads="1"/>
                      </a:cNvPicPr>
                    </a:nvPicPr>
                    <a:blipFill>
                      <a:blip r:embed="rId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990600" y="1066800"/>
                        <a:ext cx="7464425" cy="50292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37891" name="Rectangle 3"/>
                      <a:cNvSpPr>
                        <a:spLocks noChangeArrowheads="1"/>
                      </a:cNvSpPr>
                    </a:nvSpPr>
                    <a:spPr bwMode="auto">
                      <a:xfrm>
                        <a:off x="4329113" y="6019800"/>
                        <a:ext cx="701675" cy="36353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solidFill>
                              <a:schemeClr val="bg1"/>
                            </a:solidFill>
                          </a14:hiddenFill>
                        </a:ex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800" b="0">
                              <a:solidFill>
                                <a:schemeClr val="tx2"/>
                              </a:solidFill>
                              <a:latin typeface="Arial" charset="0"/>
                            </a:rPr>
                            <a:t>Units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7892" name="Rectangle 4"/>
                      <a:cNvSpPr>
                        <a:spLocks noChangeArrowheads="1"/>
                      </a:cNvSpPr>
                    </a:nvSpPr>
                    <a:spPr bwMode="auto">
                      <a:xfrm rot="-5340000">
                        <a:off x="744347" y="3344069"/>
                        <a:ext cx="1025525" cy="3635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solidFill>
                              <a:schemeClr val="bg1"/>
                            </a:solidFill>
                          </a14:hiddenFill>
                        </a:ex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800" b="0" dirty="0">
                              <a:solidFill>
                                <a:schemeClr val="tx2"/>
                              </a:solidFill>
                              <a:latin typeface="Arial" charset="0"/>
                            </a:rPr>
                            <a:t>Dollars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7893" name="Rectangle 5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smtClean="0"/>
                            <a:t>CVP Graph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7894" name="Rectangle 6"/>
                      <a:cNvSpPr>
                        <a:spLocks noChangeArrowheads="1"/>
                      </a:cNvSpPr>
                    </a:nvSpPr>
                    <a:spPr bwMode="auto">
                      <a:xfrm>
                        <a:off x="5519738" y="3614738"/>
                        <a:ext cx="2711450" cy="511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57150" cmpd="thinThick">
                        <a:solidFill>
                          <a:schemeClr val="tx2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400">
                              <a:solidFill>
                                <a:schemeClr val="tx2"/>
                              </a:solidFill>
                              <a:latin typeface="Arial" charset="0"/>
                            </a:rPr>
                            <a:t>Break-even point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7895" name="Line 7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5105400" y="3651250"/>
                        <a:ext cx="0" cy="17653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tx2"/>
                        </a:solidFill>
                        <a:prstDash val="lgDash"/>
                        <a:round/>
                        <a:headEnd type="triangle" w="med" len="med"/>
                        <a:tailEnd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37896" name="Line 8"/>
                      <a:cNvSpPr>
                        <a:spLocks noChangeShapeType="1"/>
                      </a:cNvSpPr>
                    </a:nvSpPr>
                    <a:spPr bwMode="auto">
                      <a:xfrm flipH="1" flipV="1">
                        <a:off x="5099050" y="3651250"/>
                        <a:ext cx="393700" cy="2413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tx2"/>
                        </a:solidFill>
                        <a:round/>
                        <a:headEnd/>
                        <a:tailEnd type="triangle" w="med" len="med"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37897" name="Line 9"/>
                      <a:cNvSpPr>
                        <a:spLocks noChangeShapeType="1"/>
                      </a:cNvSpPr>
                    </a:nvSpPr>
                    <a:spPr bwMode="auto">
                      <a:xfrm>
                        <a:off x="2603500" y="3581400"/>
                        <a:ext cx="25019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tx2"/>
                        </a:solidFill>
                        <a:prstDash val="lgDash"/>
                        <a:round/>
                        <a:headEnd type="triangle" w="med" len="med"/>
                        <a:tailEnd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37898" name="Rectangle 11"/>
                      <a:cNvSpPr>
                        <a:spLocks noChangeArrowheads="1"/>
                      </a:cNvSpPr>
                    </a:nvSpPr>
                    <a:spPr bwMode="auto">
                      <a:xfrm rot="-1740000">
                        <a:off x="6348413" y="2228850"/>
                        <a:ext cx="1477962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solidFill>
                              <a:schemeClr val="bg1"/>
                            </a:solidFill>
                          </a14:hiddenFill>
                        </a:ex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000" dirty="0">
                              <a:solidFill>
                                <a:srgbClr val="33CC33"/>
                              </a:solidFill>
                              <a:latin typeface="Arial" charset="0"/>
                            </a:rPr>
                            <a:t>Profit Area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7899" name="Rectangle 12"/>
                      <a:cNvSpPr>
                        <a:spLocks noChangeArrowheads="1"/>
                      </a:cNvSpPr>
                    </a:nvSpPr>
                    <a:spPr bwMode="auto">
                      <a:xfrm rot="-1740000">
                        <a:off x="2043113" y="4679950"/>
                        <a:ext cx="140970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solidFill>
                              <a:schemeClr val="bg1"/>
                            </a:solidFill>
                          </a14:hiddenFill>
                        </a:ex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000" dirty="0">
                              <a:solidFill>
                                <a:srgbClr val="FC0128"/>
                              </a:solidFill>
                              <a:latin typeface="Arial" charset="0"/>
                            </a:rPr>
                            <a:t>Loss Area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8532C0" w:rsidRPr="00245991">
        <w:rPr>
          <w:rFonts w:ascii="Times New Roman" w:hAnsi="Times New Roman" w:cs="Times New Roman"/>
          <w:b/>
          <w:sz w:val="24"/>
          <w:szCs w:val="24"/>
        </w:rPr>
        <w:t>CVP Relationships in Graphic Form</w:t>
      </w:r>
    </w:p>
    <w:p w:rsidR="008532C0" w:rsidRPr="00245991" w:rsidRDefault="008532C0" w:rsidP="00AD79CC">
      <w:pPr>
        <w:rPr>
          <w:rFonts w:ascii="Times New Roman" w:hAnsi="Times New Roman" w:cs="Times New Roman"/>
          <w:sz w:val="24"/>
          <w:szCs w:val="24"/>
        </w:rPr>
      </w:pPr>
    </w:p>
    <w:p w:rsidR="00E45827" w:rsidRPr="00245991" w:rsidRDefault="00E45827" w:rsidP="00AD79CC">
      <w:pPr>
        <w:rPr>
          <w:rFonts w:ascii="Times New Roman" w:hAnsi="Times New Roman" w:cs="Times New Roman"/>
          <w:sz w:val="24"/>
          <w:szCs w:val="24"/>
        </w:rPr>
      </w:pPr>
    </w:p>
    <w:p w:rsidR="00E45827" w:rsidRPr="00245991" w:rsidRDefault="00E45827" w:rsidP="00AD79CC">
      <w:pPr>
        <w:rPr>
          <w:rFonts w:ascii="Times New Roman" w:hAnsi="Times New Roman" w:cs="Times New Roman"/>
          <w:sz w:val="24"/>
          <w:szCs w:val="24"/>
        </w:rPr>
      </w:pPr>
    </w:p>
    <w:p w:rsidR="00E45827" w:rsidRPr="00245991" w:rsidRDefault="00E45827" w:rsidP="00AD79CC">
      <w:pPr>
        <w:rPr>
          <w:rFonts w:ascii="Times New Roman" w:hAnsi="Times New Roman" w:cs="Times New Roman"/>
          <w:b/>
          <w:sz w:val="24"/>
          <w:szCs w:val="24"/>
        </w:rPr>
      </w:pPr>
      <w:r w:rsidRPr="00245991">
        <w:rPr>
          <w:rFonts w:ascii="Times New Roman" w:hAnsi="Times New Roman" w:cs="Times New Roman"/>
          <w:b/>
          <w:sz w:val="24"/>
          <w:szCs w:val="24"/>
        </w:rPr>
        <w:lastRenderedPageBreak/>
        <w:t>Target Profit Analysis</w:t>
      </w:r>
    </w:p>
    <w:p w:rsidR="00E45827" w:rsidRPr="00245991" w:rsidRDefault="00E45827" w:rsidP="00E45827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sz w:val="24"/>
          <w:szCs w:val="24"/>
        </w:rPr>
        <w:t xml:space="preserve">Suppose Wind Co. wants to know how many bikes must be sold to earn a profit of $100,000. </w:t>
      </w:r>
    </w:p>
    <w:p w:rsidR="00E45827" w:rsidRPr="00245991" w:rsidRDefault="00E45827" w:rsidP="00E45827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sz w:val="24"/>
          <w:szCs w:val="24"/>
        </w:rPr>
        <w:t>We can use our CVP formula to determine the sales volume needed to achieve a target net profit figure.</w:t>
      </w:r>
    </w:p>
    <w:p w:rsidR="00E45827" w:rsidRPr="00245991" w:rsidRDefault="00E45827" w:rsidP="00E4582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45991">
        <w:rPr>
          <w:rFonts w:ascii="Times New Roman" w:hAnsi="Times New Roman" w:cs="Times New Roman"/>
          <w:b/>
          <w:i/>
          <w:sz w:val="24"/>
          <w:szCs w:val="24"/>
        </w:rPr>
        <w:t>The CVP Equation</w:t>
      </w:r>
    </w:p>
    <w:p w:rsidR="00E45827" w:rsidRPr="00245991" w:rsidRDefault="00E45827" w:rsidP="00E45827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sz w:val="24"/>
          <w:szCs w:val="24"/>
        </w:rPr>
        <w:t>$</w:t>
      </w:r>
      <w:proofErr w:type="gramStart"/>
      <w:r w:rsidRPr="00245991">
        <w:rPr>
          <w:rFonts w:ascii="Times New Roman" w:hAnsi="Times New Roman" w:cs="Times New Roman"/>
          <w:sz w:val="24"/>
          <w:szCs w:val="24"/>
        </w:rPr>
        <w:t>500Q  =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 xml:space="preserve">  $300Q  +  $80,000  +  $100,000 </w:t>
      </w:r>
    </w:p>
    <w:p w:rsidR="00E45827" w:rsidRPr="00245991" w:rsidRDefault="00E45827" w:rsidP="00E45827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sz w:val="24"/>
          <w:szCs w:val="24"/>
        </w:rPr>
        <w:t>$</w:t>
      </w:r>
      <w:proofErr w:type="gramStart"/>
      <w:r w:rsidRPr="00245991">
        <w:rPr>
          <w:rFonts w:ascii="Times New Roman" w:hAnsi="Times New Roman" w:cs="Times New Roman"/>
          <w:sz w:val="24"/>
          <w:szCs w:val="24"/>
        </w:rPr>
        <w:t>200Q  =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 xml:space="preserve">  $180,000</w:t>
      </w:r>
    </w:p>
    <w:p w:rsidR="00E45827" w:rsidRPr="00245991" w:rsidRDefault="00E45827" w:rsidP="00E45827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245991">
        <w:rPr>
          <w:rFonts w:ascii="Times New Roman" w:hAnsi="Times New Roman" w:cs="Times New Roman"/>
          <w:sz w:val="24"/>
          <w:szCs w:val="24"/>
        </w:rPr>
        <w:t>Q  =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 xml:space="preserve">  900 bikes</w:t>
      </w:r>
    </w:p>
    <w:p w:rsidR="00E45827" w:rsidRPr="00245991" w:rsidRDefault="00E45827" w:rsidP="00E45827">
      <w:pPr>
        <w:rPr>
          <w:rFonts w:ascii="Times New Roman" w:hAnsi="Times New Roman" w:cs="Times New Roman"/>
          <w:sz w:val="24"/>
          <w:szCs w:val="24"/>
        </w:rPr>
      </w:pPr>
    </w:p>
    <w:p w:rsidR="00E45827" w:rsidRPr="00245991" w:rsidRDefault="00731511" w:rsidP="00E4582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45991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320040</wp:posOffset>
            </wp:positionV>
            <wp:extent cx="2590800" cy="769620"/>
            <wp:effectExtent l="0" t="0" r="0" b="0"/>
            <wp:wrapTight wrapText="bothSides">
              <wp:wrapPolygon edited="0">
                <wp:start x="318" y="1069"/>
                <wp:lineTo x="318" y="5881"/>
                <wp:lineTo x="5082" y="9624"/>
                <wp:lineTo x="10800" y="9624"/>
                <wp:lineTo x="1906" y="13366"/>
                <wp:lineTo x="1747" y="16040"/>
                <wp:lineTo x="4288" y="17644"/>
                <wp:lineTo x="6035" y="17644"/>
                <wp:lineTo x="16676" y="17644"/>
                <wp:lineTo x="16994" y="14970"/>
                <wp:lineTo x="10800" y="9624"/>
                <wp:lineTo x="17788" y="7485"/>
                <wp:lineTo x="20806" y="4277"/>
                <wp:lineTo x="20171" y="1069"/>
                <wp:lineTo x="318" y="1069"/>
              </wp:wrapPolygon>
            </wp:wrapTight>
            <wp:docPr id="12" name="Object 1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981950" cy="2238375"/>
                      <a:chOff x="838200" y="3200400"/>
                      <a:chExt cx="7981950" cy="2238375"/>
                    </a:xfrm>
                  </a:grpSpPr>
                  <a:grpSp>
                    <a:nvGrpSpPr>
                      <a:cNvPr id="172036" name="Group 4"/>
                      <a:cNvGrpSpPr>
                        <a:grpSpLocks/>
                      </a:cNvGrpSpPr>
                    </a:nvGrpSpPr>
                    <a:grpSpPr bwMode="auto">
                      <a:xfrm>
                        <a:off x="838200" y="3200400"/>
                        <a:ext cx="7981950" cy="758825"/>
                        <a:chOff x="624" y="2016"/>
                        <a:chExt cx="5028" cy="478"/>
                      </a:xfrm>
                    </a:grpSpPr>
                    <a:sp>
                      <a:nvSpPr>
                        <a:cNvPr id="40969" name="Rectangle 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592" y="2016"/>
                          <a:ext cx="3060" cy="4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200" u="sng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   Fixed expenses  +  Target profit   </a:t>
                            </a:r>
                            <a:endParaRPr lang="en-US" sz="2200">
                              <a:solidFill>
                                <a:schemeClr val="tx2"/>
                              </a:solidFill>
                              <a:latin typeface="Arial" charset="0"/>
                            </a:endParaRPr>
                          </a:p>
                          <a:p>
                            <a:r>
                              <a:rPr lang="en-US" sz="220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          Unit contribution margin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40970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346" y="2121"/>
                          <a:ext cx="226" cy="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20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=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40971" name="Rectangle 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624" y="2016"/>
                          <a:ext cx="1703" cy="4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2200" dirty="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Units sold to attain</a:t>
                            </a:r>
                          </a:p>
                          <a:p>
                            <a:pPr algn="ctr"/>
                            <a:r>
                              <a:rPr lang="en-US" sz="2200" dirty="0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the target profit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72040" name="Group 8"/>
                      <a:cNvGrpSpPr>
                        <a:grpSpLocks/>
                      </a:cNvGrpSpPr>
                    </a:nvGrpSpPr>
                    <a:grpSpPr bwMode="auto">
                      <a:xfrm>
                        <a:off x="1466850" y="4495800"/>
                        <a:ext cx="6381750" cy="942975"/>
                        <a:chOff x="903" y="2938"/>
                        <a:chExt cx="4020" cy="594"/>
                      </a:xfrm>
                    </a:grpSpPr>
                    <a:sp>
                      <a:nvSpPr>
                        <a:cNvPr id="40967" name="Rectangle 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903" y="2938"/>
                          <a:ext cx="2614" cy="5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u="sng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   $80,000  +  $100,000   </a:t>
                            </a:r>
                            <a:endParaRPr lang="en-US">
                              <a:solidFill>
                                <a:schemeClr val="accent2"/>
                              </a:solidFill>
                              <a:latin typeface="Arial" charset="0"/>
                            </a:endParaRPr>
                          </a:p>
                          <a:p>
                            <a:r>
                              <a:rPr lang="en-US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               $200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40968" name="Rectangle 1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543" y="3073"/>
                          <a:ext cx="1380" cy="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=  </a:t>
                            </a:r>
                            <a:r>
                              <a:rPr lang="en-US">
                                <a:solidFill>
                                  <a:srgbClr val="FF0000"/>
                                </a:solidFill>
                                <a:latin typeface="Arial" charset="0"/>
                              </a:rPr>
                              <a:t>900 bikes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 w:rsidR="00E45827" w:rsidRPr="00245991">
        <w:rPr>
          <w:rFonts w:ascii="Times New Roman" w:hAnsi="Times New Roman" w:cs="Times New Roman"/>
          <w:b/>
          <w:i/>
          <w:sz w:val="24"/>
          <w:szCs w:val="24"/>
        </w:rPr>
        <w:t>The Contribution Margin Approach</w:t>
      </w:r>
    </w:p>
    <w:p w:rsidR="00E45827" w:rsidRPr="00245991" w:rsidRDefault="00E45827" w:rsidP="00E45827">
      <w:pPr>
        <w:rPr>
          <w:rFonts w:ascii="Times New Roman" w:hAnsi="Times New Roman" w:cs="Times New Roman"/>
          <w:sz w:val="24"/>
          <w:szCs w:val="24"/>
        </w:rPr>
      </w:pPr>
    </w:p>
    <w:p w:rsidR="00E45827" w:rsidRPr="00245991" w:rsidRDefault="00E45827" w:rsidP="00E45827">
      <w:pPr>
        <w:rPr>
          <w:rFonts w:ascii="Times New Roman" w:hAnsi="Times New Roman" w:cs="Times New Roman"/>
          <w:sz w:val="24"/>
          <w:szCs w:val="24"/>
        </w:rPr>
      </w:pPr>
    </w:p>
    <w:p w:rsidR="00731511" w:rsidRPr="00245991" w:rsidRDefault="00731511" w:rsidP="00E45827">
      <w:pPr>
        <w:rPr>
          <w:rFonts w:ascii="Times New Roman" w:hAnsi="Times New Roman" w:cs="Times New Roman"/>
          <w:sz w:val="24"/>
          <w:szCs w:val="24"/>
        </w:rPr>
      </w:pPr>
    </w:p>
    <w:p w:rsidR="00731511" w:rsidRPr="00245991" w:rsidRDefault="00731511" w:rsidP="00E45827">
      <w:pPr>
        <w:rPr>
          <w:rFonts w:ascii="Times New Roman" w:hAnsi="Times New Roman" w:cs="Times New Roman"/>
          <w:b/>
          <w:sz w:val="24"/>
          <w:szCs w:val="24"/>
        </w:rPr>
      </w:pPr>
      <w:r w:rsidRPr="00245991">
        <w:rPr>
          <w:rFonts w:ascii="Times New Roman" w:hAnsi="Times New Roman" w:cs="Times New Roman"/>
          <w:b/>
          <w:sz w:val="24"/>
          <w:szCs w:val="24"/>
        </w:rPr>
        <w:t>The Margin of Safety</w:t>
      </w:r>
    </w:p>
    <w:p w:rsidR="00731511" w:rsidRPr="00245991" w:rsidRDefault="00731511" w:rsidP="0073151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45991">
        <w:rPr>
          <w:rFonts w:ascii="Times New Roman" w:hAnsi="Times New Roman" w:cs="Times New Roman"/>
          <w:sz w:val="24"/>
          <w:szCs w:val="24"/>
        </w:rPr>
        <w:t>Excess of budgeted (or actual) sales over the break-even volume of sales.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5991">
        <w:rPr>
          <w:rFonts w:ascii="Times New Roman" w:hAnsi="Times New Roman" w:cs="Times New Roman"/>
          <w:sz w:val="24"/>
          <w:szCs w:val="24"/>
        </w:rPr>
        <w:t>The amount by which sales can drop before losses begin to be incurred.</w:t>
      </w:r>
      <w:proofErr w:type="gramEnd"/>
    </w:p>
    <w:p w:rsidR="00731511" w:rsidRPr="00245991" w:rsidRDefault="00731511" w:rsidP="00731511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sz w:val="24"/>
          <w:szCs w:val="24"/>
        </w:rPr>
        <w:t xml:space="preserve">Margin of safety = Total </w:t>
      </w:r>
      <w:proofErr w:type="gramStart"/>
      <w:r w:rsidRPr="00245991">
        <w:rPr>
          <w:rFonts w:ascii="Times New Roman" w:hAnsi="Times New Roman" w:cs="Times New Roman"/>
          <w:sz w:val="24"/>
          <w:szCs w:val="24"/>
        </w:rPr>
        <w:t>sales  -</w:t>
      </w:r>
      <w:proofErr w:type="gramEnd"/>
      <w:r w:rsidRPr="00245991">
        <w:rPr>
          <w:rFonts w:ascii="Times New Roman" w:hAnsi="Times New Roman" w:cs="Times New Roman"/>
          <w:sz w:val="24"/>
          <w:szCs w:val="24"/>
        </w:rPr>
        <w:t xml:space="preserve">  Break-even sales </w:t>
      </w:r>
    </w:p>
    <w:p w:rsidR="00731511" w:rsidRPr="00245991" w:rsidRDefault="00731511" w:rsidP="00731511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sz w:val="24"/>
          <w:szCs w:val="24"/>
        </w:rPr>
        <w:t>Wind has a break-even point of $200,000.  If actual sales are $250,000, the margin of safety is $50,000 or 100 bikes.</w:t>
      </w:r>
    </w:p>
    <w:p w:rsidR="00731511" w:rsidRPr="00245991" w:rsidRDefault="00731511" w:rsidP="00731511">
      <w:pPr>
        <w:rPr>
          <w:rFonts w:ascii="Times New Roman" w:hAnsi="Times New Roman" w:cs="Times New Roman"/>
          <w:sz w:val="24"/>
          <w:szCs w:val="24"/>
        </w:rPr>
      </w:pPr>
      <w:r w:rsidRPr="00245991">
        <w:rPr>
          <w:rFonts w:ascii="Times New Roman" w:hAnsi="Times New Roman" w:cs="Times New Roman"/>
          <w:sz w:val="24"/>
          <w:szCs w:val="24"/>
        </w:rPr>
        <w:t xml:space="preserve">The margin of safety can be expressed as </w:t>
      </w:r>
      <w:r w:rsidRPr="00245991">
        <w:rPr>
          <w:rFonts w:ascii="Times New Roman" w:hAnsi="Times New Roman" w:cs="Times New Roman"/>
          <w:bCs/>
          <w:sz w:val="24"/>
          <w:szCs w:val="24"/>
        </w:rPr>
        <w:t>20 percent</w:t>
      </w:r>
      <w:r w:rsidRPr="00245991">
        <w:rPr>
          <w:rFonts w:ascii="Times New Roman" w:hAnsi="Times New Roman" w:cs="Times New Roman"/>
          <w:sz w:val="24"/>
          <w:szCs w:val="24"/>
        </w:rPr>
        <w:t xml:space="preserve"> of sales.</w:t>
      </w:r>
      <w:r w:rsidRPr="00245991">
        <w:rPr>
          <w:rFonts w:ascii="Times New Roman" w:hAnsi="Times New Roman" w:cs="Times New Roman"/>
          <w:sz w:val="24"/>
          <w:szCs w:val="24"/>
        </w:rPr>
        <w:br/>
        <w:t>($50,000 ÷ $250,000)</w:t>
      </w:r>
    </w:p>
    <w:p w:rsidR="00245991" w:rsidRDefault="00245991" w:rsidP="002459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991" w:rsidRDefault="00245991" w:rsidP="002459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991" w:rsidRDefault="00245991" w:rsidP="002459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6D34" w:rsidRDefault="00245991" w:rsidP="002459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991">
        <w:rPr>
          <w:rFonts w:ascii="Times New Roman" w:hAnsi="Times New Roman" w:cs="Times New Roman"/>
          <w:b/>
          <w:sz w:val="24"/>
          <w:szCs w:val="24"/>
        </w:rPr>
        <w:t>End of Lecture 23</w:t>
      </w:r>
    </w:p>
    <w:p w:rsidR="00246D34" w:rsidRDefault="00246D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46D34" w:rsidRDefault="00D37488" w:rsidP="002459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Lecture 24</w:t>
      </w:r>
    </w:p>
    <w:p w:rsidR="00245991" w:rsidRDefault="00246D34" w:rsidP="002459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6D34">
        <w:rPr>
          <w:rFonts w:ascii="Times New Roman" w:hAnsi="Times New Roman" w:cs="Times New Roman"/>
          <w:b/>
          <w:sz w:val="24"/>
          <w:szCs w:val="24"/>
        </w:rPr>
        <w:t>The Concept of Sales Mix</w:t>
      </w:r>
    </w:p>
    <w:p w:rsidR="00D37488" w:rsidRPr="00817BE4" w:rsidRDefault="00091A1D" w:rsidP="00D37488">
      <w:pPr>
        <w:rPr>
          <w:rFonts w:ascii="Times New Roman" w:hAnsi="Times New Roman" w:cs="Times New Roman"/>
          <w:sz w:val="24"/>
          <w:szCs w:val="24"/>
        </w:rPr>
      </w:pPr>
      <w:r w:rsidRPr="00817BE4">
        <w:rPr>
          <w:rFonts w:ascii="Times New Roman" w:hAnsi="Times New Roman" w:cs="Times New Roman"/>
          <w:sz w:val="24"/>
          <w:szCs w:val="24"/>
        </w:rPr>
        <w:t>Sales mix is the relative proportions in which a company’s products are sold.</w:t>
      </w:r>
      <w:r w:rsidR="00D37488" w:rsidRPr="00817BE4">
        <w:rPr>
          <w:rFonts w:ascii="Times New Roman" w:hAnsi="Times New Roman" w:cs="Times New Roman"/>
          <w:sz w:val="24"/>
          <w:szCs w:val="24"/>
        </w:rPr>
        <w:t xml:space="preserve"> Different products have different selling prices, cost structures, and contribution margins.</w:t>
      </w:r>
    </w:p>
    <w:p w:rsidR="00731511" w:rsidRPr="00817BE4" w:rsidRDefault="00335BAF" w:rsidP="00E45827">
      <w:pPr>
        <w:rPr>
          <w:rFonts w:ascii="Times New Roman" w:hAnsi="Times New Roman" w:cs="Times New Roman"/>
          <w:sz w:val="24"/>
          <w:szCs w:val="24"/>
        </w:rPr>
      </w:pPr>
      <w:r w:rsidRPr="00817BE4">
        <w:rPr>
          <w:rFonts w:ascii="Times New Roman" w:hAnsi="Times New Roman" w:cs="Times New Roman"/>
          <w:sz w:val="24"/>
          <w:szCs w:val="24"/>
        </w:rPr>
        <w:t>Multi-product break-even analysis</w:t>
      </w:r>
    </w:p>
    <w:p w:rsidR="00335BAF" w:rsidRPr="00817BE4" w:rsidRDefault="00335BAF" w:rsidP="00E45827">
      <w:pPr>
        <w:rPr>
          <w:rFonts w:ascii="Times New Roman" w:hAnsi="Times New Roman" w:cs="Times New Roman"/>
          <w:sz w:val="24"/>
          <w:szCs w:val="24"/>
        </w:rPr>
      </w:pPr>
      <w:r w:rsidRPr="00817BE4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722370" cy="1592580"/>
            <wp:effectExtent l="19050" t="0" r="0" b="0"/>
            <wp:docPr id="13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928100" cy="3425825"/>
                      <a:chOff x="203200" y="2286000"/>
                      <a:chExt cx="8928100" cy="3425825"/>
                    </a:xfrm>
                  </a:grpSpPr>
                  <a:pic>
                    <a:nvPicPr>
                      <a:cNvPr id="0" name="Object 2"/>
                      <a:cNvPicPr>
                        <a:picLocks noChangeArrowheads="1"/>
                      </a:cNvPicPr>
                    </a:nvPicPr>
                    <a:blipFill>
                      <a:blip r:embed="rId1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03200" y="2286000"/>
                        <a:ext cx="8928100" cy="23114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CC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</a:pic>
                  <a:grpSp>
                    <a:nvGrpSpPr>
                      <a:cNvPr id="84103" name="Group 135"/>
                      <a:cNvGrpSpPr>
                        <a:grpSpLocks/>
                      </a:cNvGrpSpPr>
                    </a:nvGrpSpPr>
                    <a:grpSpPr bwMode="auto">
                      <a:xfrm>
                        <a:off x="4038600" y="3276600"/>
                        <a:ext cx="4506913" cy="2435225"/>
                        <a:chOff x="2544" y="2064"/>
                        <a:chExt cx="2839" cy="1534"/>
                      </a:xfrm>
                    </a:grpSpPr>
                    <a:grpSp>
                      <a:nvGrpSpPr>
                        <a:cNvPr id="4" name="Group 134"/>
                        <a:cNvGrpSpPr>
                          <a:grpSpLocks/>
                        </a:cNvGrpSpPr>
                      </a:nvGrpSpPr>
                      <a:grpSpPr bwMode="auto">
                        <a:xfrm>
                          <a:off x="2544" y="3120"/>
                          <a:ext cx="2839" cy="478"/>
                          <a:chOff x="2544" y="3120"/>
                          <a:chExt cx="2839" cy="478"/>
                        </a:xfrm>
                      </a:grpSpPr>
                      <a:sp>
                        <a:nvSpPr>
                          <a:cNvPr id="59523" name="Rectangle 6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544" y="3120"/>
                            <a:ext cx="1192" cy="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="" xmlns:p="http://schemas.openxmlformats.org/presentationml/2006/main" xmlns:a14="http://schemas.microsoft.com/office/drawing/2010/main">
                                <a:solidFill>
                                  <a:schemeClr val="bg1"/>
                                </a:solidFill>
                              </a14:hiddenFill>
                            </a:ext>
                            <a:ext uri="{91240B29-F687-4F45-9708-019B960494DF}">
                              <a14:hiddenLine xmlns="" xmlns:p="http://schemas.openxmlformats.org/presentationml/2006/main" xmlns:a14="http://schemas.microsoft.com/office/drawing/2010/main"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="" xmlns:p="http://schemas.openxmlformats.org/presentationml/2006/main"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lIns="90488" tIns="44450" rIns="90488" bIns="4445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sz="2200" u="sng">
                                  <a:latin typeface="Arial" charset="0"/>
                                </a:rPr>
                                <a:t>    $265,000   </a:t>
                              </a:r>
                              <a:endParaRPr lang="en-US" sz="2200">
                                <a:latin typeface="Arial" charset="0"/>
                              </a:endParaRPr>
                            </a:p>
                            <a:p>
                              <a:r>
                                <a:rPr lang="en-US" sz="2200">
                                  <a:latin typeface="Arial" charset="0"/>
                                </a:rPr>
                                <a:t>    $550,00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9524" name="Rectangle 7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3696" y="3216"/>
                            <a:ext cx="1687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="" xmlns:p="http://schemas.openxmlformats.org/presentationml/2006/main" xmlns:a14="http://schemas.microsoft.com/office/drawing/2010/main">
                                <a:solidFill>
                                  <a:schemeClr val="bg1"/>
                                </a:solidFill>
                              </a14:hiddenFill>
                            </a:ext>
                            <a:ext uri="{91240B29-F687-4F45-9708-019B960494DF}">
                              <a14:hiddenLine xmlns="" xmlns:p="http://schemas.openxmlformats.org/presentationml/2006/main" xmlns:a14="http://schemas.microsoft.com/office/drawing/2010/main"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="" xmlns:p="http://schemas.openxmlformats.org/presentationml/2006/main"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lIns="90488" tIns="44450" rIns="90488" bIns="4445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sz="2200">
                                  <a:latin typeface="Arial" charset="0"/>
                                </a:rPr>
                                <a:t>=  48.2% (rounded)</a:t>
                              </a:r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59522" name="Line 8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5040" y="2064"/>
                          <a:ext cx="288" cy="1248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6A7ACB" w:rsidRPr="00817BE4" w:rsidRDefault="006A7ACB" w:rsidP="00E45827">
      <w:pPr>
        <w:rPr>
          <w:rFonts w:ascii="Times New Roman" w:hAnsi="Times New Roman" w:cs="Times New Roman"/>
          <w:sz w:val="24"/>
          <w:szCs w:val="24"/>
        </w:rPr>
      </w:pPr>
      <w:r w:rsidRPr="00817BE4"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2.4pt;margin-top:-.4pt;width:195pt;height:64pt;z-index:251669504" fillcolor="#4f81bd">
            <v:imagedata r:id="rId11" o:title=""/>
          </v:shape>
          <o:OLEObject Type="Embed" ProgID="Equation.3" ShapeID="_x0000_s1029" DrawAspect="Content" ObjectID="_1418643916" r:id="rId12"/>
        </w:pict>
      </w:r>
    </w:p>
    <w:p w:rsidR="006A7ACB" w:rsidRPr="00817BE4" w:rsidRDefault="006A7ACB" w:rsidP="00E45827">
      <w:pPr>
        <w:rPr>
          <w:rFonts w:ascii="Times New Roman" w:hAnsi="Times New Roman" w:cs="Times New Roman"/>
          <w:sz w:val="24"/>
          <w:szCs w:val="24"/>
        </w:rPr>
      </w:pPr>
    </w:p>
    <w:p w:rsidR="006A7ACB" w:rsidRPr="00817BE4" w:rsidRDefault="006A7ACB" w:rsidP="00E45827">
      <w:pPr>
        <w:rPr>
          <w:rFonts w:ascii="Times New Roman" w:hAnsi="Times New Roman" w:cs="Times New Roman"/>
          <w:sz w:val="24"/>
          <w:szCs w:val="24"/>
        </w:rPr>
      </w:pPr>
      <w:r w:rsidRPr="00817BE4"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75" style="position:absolute;margin-left:9pt;margin-top:23.15pt;width:349.8pt;height:112.8pt;z-index:251668480" stroked="t" strokecolor="#00c" strokeweight="1pt">
            <v:imagedata r:id="rId13" o:title=""/>
            <v:shadow color="#eeece1"/>
            <o:lock v:ext="edit" aspectratio="f"/>
          </v:shape>
          <o:OLEObject Type="Embed" ProgID="Excel.Sheet.8" ShapeID="_x0000_s1028" DrawAspect="Content" ObjectID="_1418643914" r:id="rId14"/>
        </w:pict>
      </w:r>
    </w:p>
    <w:p w:rsidR="006A7ACB" w:rsidRPr="00817BE4" w:rsidRDefault="006A7ACB" w:rsidP="00E45827">
      <w:pPr>
        <w:rPr>
          <w:rFonts w:ascii="Times New Roman" w:hAnsi="Times New Roman" w:cs="Times New Roman"/>
          <w:sz w:val="24"/>
          <w:szCs w:val="24"/>
        </w:rPr>
      </w:pPr>
    </w:p>
    <w:p w:rsidR="006A7ACB" w:rsidRPr="00817BE4" w:rsidRDefault="006A7ACB" w:rsidP="00E45827">
      <w:pPr>
        <w:rPr>
          <w:rFonts w:ascii="Times New Roman" w:hAnsi="Times New Roman" w:cs="Times New Roman"/>
          <w:sz w:val="24"/>
          <w:szCs w:val="24"/>
        </w:rPr>
      </w:pPr>
    </w:p>
    <w:p w:rsidR="006A7ACB" w:rsidRPr="00817BE4" w:rsidRDefault="006A7ACB" w:rsidP="00E45827">
      <w:pPr>
        <w:rPr>
          <w:rFonts w:ascii="Times New Roman" w:hAnsi="Times New Roman" w:cs="Times New Roman"/>
          <w:sz w:val="24"/>
          <w:szCs w:val="24"/>
        </w:rPr>
      </w:pPr>
    </w:p>
    <w:p w:rsidR="006A7ACB" w:rsidRPr="00817BE4" w:rsidRDefault="006A7ACB" w:rsidP="00E45827">
      <w:pPr>
        <w:rPr>
          <w:rFonts w:ascii="Times New Roman" w:hAnsi="Times New Roman" w:cs="Times New Roman"/>
          <w:sz w:val="24"/>
          <w:szCs w:val="24"/>
        </w:rPr>
      </w:pPr>
    </w:p>
    <w:p w:rsidR="006A7ACB" w:rsidRPr="00817BE4" w:rsidRDefault="006A7ACB" w:rsidP="00E45827">
      <w:pPr>
        <w:rPr>
          <w:rFonts w:ascii="Times New Roman" w:hAnsi="Times New Roman" w:cs="Times New Roman"/>
          <w:sz w:val="24"/>
          <w:szCs w:val="24"/>
        </w:rPr>
      </w:pPr>
    </w:p>
    <w:p w:rsidR="006A7ACB" w:rsidRPr="00817BE4" w:rsidRDefault="006A7ACB" w:rsidP="00E45827">
      <w:pPr>
        <w:rPr>
          <w:rFonts w:ascii="Times New Roman" w:hAnsi="Times New Roman" w:cs="Times New Roman"/>
          <w:b/>
          <w:sz w:val="24"/>
          <w:szCs w:val="24"/>
        </w:rPr>
      </w:pPr>
      <w:r w:rsidRPr="00817BE4">
        <w:rPr>
          <w:rFonts w:ascii="Times New Roman" w:hAnsi="Times New Roman" w:cs="Times New Roman"/>
          <w:b/>
          <w:sz w:val="24"/>
          <w:szCs w:val="24"/>
        </w:rPr>
        <w:t>Assumptions of CVP Analysis</w:t>
      </w:r>
    </w:p>
    <w:p w:rsidR="00091A1D" w:rsidRPr="00817BE4" w:rsidRDefault="00091A1D" w:rsidP="006A7ACB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17BE4">
        <w:rPr>
          <w:rFonts w:ascii="Times New Roman" w:hAnsi="Times New Roman" w:cs="Times New Roman"/>
          <w:sz w:val="24"/>
          <w:szCs w:val="24"/>
        </w:rPr>
        <w:t>Selling price is constant throughout the entire relevant range.</w:t>
      </w:r>
    </w:p>
    <w:p w:rsidR="00091A1D" w:rsidRPr="00817BE4" w:rsidRDefault="00091A1D" w:rsidP="006A7AC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17BE4">
        <w:rPr>
          <w:rFonts w:ascii="Times New Roman" w:hAnsi="Times New Roman" w:cs="Times New Roman"/>
          <w:sz w:val="24"/>
          <w:szCs w:val="24"/>
        </w:rPr>
        <w:t>Costs are linear throughout the entire relevant range.</w:t>
      </w:r>
    </w:p>
    <w:p w:rsidR="00091A1D" w:rsidRPr="00817BE4" w:rsidRDefault="00091A1D" w:rsidP="006A7ACB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7BE4">
        <w:rPr>
          <w:rFonts w:ascii="Times New Roman" w:hAnsi="Times New Roman" w:cs="Times New Roman"/>
          <w:sz w:val="24"/>
          <w:szCs w:val="24"/>
        </w:rPr>
        <w:t>In multi-product companies, the sales mix is constant.</w:t>
      </w:r>
    </w:p>
    <w:p w:rsidR="00091A1D" w:rsidRPr="00817BE4" w:rsidRDefault="00091A1D" w:rsidP="006A7ACB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17BE4">
        <w:rPr>
          <w:rFonts w:ascii="Times New Roman" w:hAnsi="Times New Roman" w:cs="Times New Roman"/>
          <w:sz w:val="24"/>
          <w:szCs w:val="24"/>
        </w:rPr>
        <w:t>In manufacturing companies, inventories do not change (units produced = units sold).</w:t>
      </w:r>
    </w:p>
    <w:p w:rsidR="008D6B15" w:rsidRDefault="008D6B15" w:rsidP="008D6B15">
      <w:pPr>
        <w:jc w:val="center"/>
        <w:rPr>
          <w:b/>
        </w:rPr>
      </w:pPr>
    </w:p>
    <w:p w:rsidR="008863F6" w:rsidRDefault="008D6B15" w:rsidP="008D6B15">
      <w:pPr>
        <w:jc w:val="center"/>
        <w:rPr>
          <w:b/>
        </w:rPr>
      </w:pPr>
      <w:r w:rsidRPr="008D6B15">
        <w:rPr>
          <w:b/>
        </w:rPr>
        <w:t>End of Lecture 24</w:t>
      </w:r>
    </w:p>
    <w:p w:rsidR="008863F6" w:rsidRPr="00703E3A" w:rsidRDefault="008863F6" w:rsidP="00703E3A">
      <w:pPr>
        <w:jc w:val="center"/>
        <w:rPr>
          <w:rFonts w:ascii="Times New Roman" w:hAnsi="Times New Roman" w:cs="Times New Roman"/>
          <w:b/>
        </w:rPr>
      </w:pPr>
      <w:r>
        <w:rPr>
          <w:b/>
        </w:rPr>
        <w:br w:type="page"/>
      </w:r>
      <w:r w:rsidR="00404FF9" w:rsidRPr="00703E3A">
        <w:rPr>
          <w:rFonts w:ascii="Times New Roman" w:hAnsi="Times New Roman" w:cs="Times New Roman"/>
          <w:b/>
        </w:rPr>
        <w:lastRenderedPageBreak/>
        <w:t>Lecture 25</w:t>
      </w:r>
    </w:p>
    <w:p w:rsidR="00404FF9" w:rsidRPr="00703E3A" w:rsidRDefault="00404FF9" w:rsidP="00703E3A">
      <w:pPr>
        <w:jc w:val="center"/>
        <w:rPr>
          <w:rFonts w:ascii="Times New Roman" w:hAnsi="Times New Roman" w:cs="Times New Roman"/>
          <w:b/>
        </w:rPr>
      </w:pPr>
      <w:r w:rsidRPr="00703E3A">
        <w:rPr>
          <w:rFonts w:ascii="Times New Roman" w:hAnsi="Times New Roman" w:cs="Times New Roman"/>
          <w:b/>
        </w:rPr>
        <w:t>Operating Leverage</w:t>
      </w:r>
    </w:p>
    <w:p w:rsidR="00091A1D" w:rsidRPr="00703E3A" w:rsidRDefault="00091A1D" w:rsidP="00404FF9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</w:rPr>
        <w:t>A measure of how sensitive net income is to percentage changes in sales.</w:t>
      </w:r>
    </w:p>
    <w:p w:rsidR="00091A1D" w:rsidRPr="00703E3A" w:rsidRDefault="00091A1D" w:rsidP="00404FF9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</w:rPr>
        <w:t xml:space="preserve">With high leverage, a small percentage increase in sales can produce </w:t>
      </w:r>
      <w:proofErr w:type="gramStart"/>
      <w:r w:rsidRPr="00703E3A">
        <w:rPr>
          <w:rFonts w:ascii="Times New Roman" w:hAnsi="Times New Roman" w:cs="Times New Roman"/>
        </w:rPr>
        <w:t>a  much</w:t>
      </w:r>
      <w:proofErr w:type="gramEnd"/>
      <w:r w:rsidRPr="00703E3A">
        <w:rPr>
          <w:rFonts w:ascii="Times New Roman" w:hAnsi="Times New Roman" w:cs="Times New Roman"/>
        </w:rPr>
        <w:t xml:space="preserve"> larger percentage increase in net income.</w:t>
      </w:r>
    </w:p>
    <w:p w:rsidR="00404FF9" w:rsidRPr="00703E3A" w:rsidRDefault="00404FF9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</w:rPr>
        <w:drawing>
          <wp:inline distT="0" distB="0" distL="0" distR="0">
            <wp:extent cx="3284220" cy="1059180"/>
            <wp:effectExtent l="0" t="0" r="0" b="0"/>
            <wp:docPr id="14" name="Object 1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040563" cy="2286000"/>
                      <a:chOff x="1143000" y="3962400"/>
                      <a:chExt cx="7040563" cy="2286000"/>
                    </a:xfrm>
                  </a:grpSpPr>
                  <a:grpSp>
                    <a:nvGrpSpPr>
                      <a:cNvPr id="76809" name="Group 9"/>
                      <a:cNvGrpSpPr>
                        <a:grpSpLocks/>
                      </a:cNvGrpSpPr>
                    </a:nvGrpSpPr>
                    <a:grpSpPr bwMode="auto">
                      <a:xfrm>
                        <a:off x="1143000" y="3962400"/>
                        <a:ext cx="7040563" cy="914400"/>
                        <a:chOff x="672" y="2544"/>
                        <a:chExt cx="4435" cy="576"/>
                      </a:xfrm>
                    </a:grpSpPr>
                    <a:sp>
                      <a:nvSpPr>
                        <a:cNvPr id="49162" name="Rectangle 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832" y="2604"/>
                          <a:ext cx="2275" cy="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400" u="sng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   Contribution margin   </a:t>
                            </a:r>
                            <a:endParaRPr lang="en-US" sz="2400">
                              <a:solidFill>
                                <a:schemeClr val="accent2"/>
                              </a:solidFill>
                              <a:latin typeface="Arial" charset="0"/>
                            </a:endParaRPr>
                          </a:p>
                          <a:p>
                            <a:r>
                              <a:rPr lang="en-US" sz="240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            Net income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49163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672" y="2544"/>
                          <a:ext cx="1821" cy="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2400" dirty="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Degree of</a:t>
                            </a:r>
                          </a:p>
                          <a:p>
                            <a:pPr algn="ctr"/>
                            <a:r>
                              <a:rPr lang="en-US" sz="2400" dirty="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operating leverage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49164" name="Text Box 8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496" y="2688"/>
                          <a:ext cx="244" cy="3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>
                                <a:solidFill>
                                  <a:schemeClr val="accent2"/>
                                </a:solidFill>
                              </a:rPr>
                              <a:t>=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76814" name="Group 14"/>
                      <a:cNvGrpSpPr>
                        <a:grpSpLocks/>
                      </a:cNvGrpSpPr>
                    </a:nvGrpSpPr>
                    <a:grpSpPr bwMode="auto">
                      <a:xfrm>
                        <a:off x="3276600" y="5184775"/>
                        <a:ext cx="1905000" cy="1063625"/>
                        <a:chOff x="2064" y="3266"/>
                        <a:chExt cx="1200" cy="670"/>
                      </a:xfrm>
                    </a:grpSpPr>
                    <a:sp>
                      <a:nvSpPr>
                        <a:cNvPr id="49158" name="Oval 1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40" y="3696"/>
                          <a:ext cx="240" cy="24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49159" name="Line 11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2112" y="3504"/>
                          <a:ext cx="1152" cy="384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33CC3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49160" name="Rectangle 12"/>
                        <a:cNvSpPr>
                          <a:spLocks noChangeArrowheads="1"/>
                        </a:cNvSpPr>
                      </a:nvSpPr>
                      <a:spPr bwMode="auto">
                        <a:xfrm rot="-1229035">
                          <a:off x="2064" y="3648"/>
                          <a:ext cx="288" cy="19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49161" name="AutoShape 13"/>
                        <a:cNvSpPr>
                          <a:spLocks noChangeArrowheads="1"/>
                        </a:cNvSpPr>
                      </a:nvSpPr>
                      <a:spPr bwMode="auto">
                        <a:xfrm rot="-1186872">
                          <a:off x="3007" y="3266"/>
                          <a:ext cx="192" cy="240"/>
                        </a:xfrm>
                        <a:prstGeom prst="downArrow">
                          <a:avLst>
                            <a:gd name="adj1" fmla="val 50000"/>
                            <a:gd name="adj2" fmla="val 31250"/>
                          </a:avLst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6A7ACB" w:rsidRPr="00703E3A" w:rsidRDefault="006A7ACB" w:rsidP="008D6B15">
      <w:pPr>
        <w:jc w:val="center"/>
        <w:rPr>
          <w:rFonts w:ascii="Times New Roman" w:hAnsi="Times New Roman" w:cs="Times New Roman"/>
        </w:rPr>
      </w:pPr>
    </w:p>
    <w:p w:rsidR="00404FF9" w:rsidRPr="00703E3A" w:rsidRDefault="00404FF9" w:rsidP="00404FF9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</w:rPr>
        <w:drawing>
          <wp:inline distT="0" distB="0" distL="0" distR="0">
            <wp:extent cx="2716530" cy="1386840"/>
            <wp:effectExtent l="19050" t="0" r="7620" b="0"/>
            <wp:docPr id="15" name="Object 1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350000" cy="4514850"/>
                      <a:chOff x="1485900" y="1244600"/>
                      <a:chExt cx="6350000" cy="4514850"/>
                    </a:xfrm>
                  </a:grpSpPr>
                  <a:pic>
                    <a:nvPicPr>
                      <a:cNvPr id="0" name="Object 2"/>
                      <a:cNvPicPr>
                        <a:picLocks noChangeArrowheads="1"/>
                      </a:cNvPicPr>
                    </a:nvPicPr>
                    <a:blipFill>
                      <a:blip r:embed="rId1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485900" y="1244600"/>
                        <a:ext cx="6350000" cy="31242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  <a:miter lim="800000"/>
                        <a:headEnd/>
                        <a:tailEnd/>
                      </a:ln>
                      <a:effectLst>
                        <a:outerShdw dist="71842" dir="2700000" algn="ctr" rotWithShape="0">
                          <a:schemeClr val="tx1"/>
                        </a:outerShdw>
                      </a:effectLst>
                    </a:spPr>
                  </a:pic>
                  <a:grpSp>
                    <a:nvGrpSpPr>
                      <a:cNvPr id="78856" name="Group 8"/>
                      <a:cNvGrpSpPr>
                        <a:grpSpLocks/>
                      </a:cNvGrpSpPr>
                    </a:nvGrpSpPr>
                    <a:grpSpPr bwMode="auto">
                      <a:xfrm>
                        <a:off x="2286000" y="4572000"/>
                        <a:ext cx="4111625" cy="1187450"/>
                        <a:chOff x="1440" y="2976"/>
                        <a:chExt cx="2590" cy="748"/>
                      </a:xfrm>
                    </a:grpSpPr>
                    <a:sp>
                      <a:nvSpPr>
                        <a:cNvPr id="50304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440" y="2976"/>
                          <a:ext cx="1794" cy="7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600" u="sng">
                                <a:solidFill>
                                  <a:srgbClr val="0000CC"/>
                                </a:solidFill>
                                <a:latin typeface="Arial" charset="0"/>
                              </a:rPr>
                              <a:t>   $100,000   </a:t>
                            </a:r>
                            <a:endParaRPr lang="en-US" sz="3600">
                              <a:solidFill>
                                <a:srgbClr val="0000CC"/>
                              </a:solidFill>
                              <a:latin typeface="Arial" charset="0"/>
                            </a:endParaRPr>
                          </a:p>
                          <a:p>
                            <a:r>
                              <a:rPr lang="en-US" sz="3600">
                                <a:solidFill>
                                  <a:srgbClr val="0000CC"/>
                                </a:solidFill>
                                <a:latin typeface="Arial" charset="0"/>
                              </a:rPr>
                              <a:t>     $20,000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50305" name="Rectangle 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348" y="3102"/>
                          <a:ext cx="682" cy="4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600">
                                <a:solidFill>
                                  <a:srgbClr val="0000CC"/>
                                </a:solidFill>
                                <a:latin typeface="Arial" charset="0"/>
                              </a:rPr>
                              <a:t>=   5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404FF9" w:rsidRPr="00703E3A" w:rsidRDefault="00091A1D" w:rsidP="00404FF9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  <w:noProof/>
        </w:rPr>
        <w:pict>
          <v:shape id="_x0000_s1030" type="#_x0000_t75" style="position:absolute;margin-left:3.6pt;margin-top:39.1pt;width:243pt;height:58.2pt;z-index:251670528" strokeweight="1pt">
            <v:imagedata r:id="rId16" o:title=""/>
            <v:shadow color="#eeece1"/>
            <o:lock v:ext="edit" aspectratio="f"/>
          </v:shape>
          <o:OLEObject Type="Embed" ProgID="Excel.Sheet.8" ShapeID="_x0000_s1030" DrawAspect="Content" ObjectID="_1418643915" r:id="rId17"/>
        </w:pict>
      </w:r>
      <w:r w:rsidR="00404FF9" w:rsidRPr="00703E3A">
        <w:rPr>
          <w:rFonts w:ascii="Times New Roman" w:hAnsi="Times New Roman" w:cs="Times New Roman"/>
        </w:rPr>
        <w:t>With a measure of operating leverage of 5, if Wind increases its sales by 10%</w:t>
      </w:r>
      <w:proofErr w:type="gramStart"/>
      <w:r w:rsidR="00404FF9" w:rsidRPr="00703E3A">
        <w:rPr>
          <w:rFonts w:ascii="Times New Roman" w:hAnsi="Times New Roman" w:cs="Times New Roman"/>
        </w:rPr>
        <w:t>,  net</w:t>
      </w:r>
      <w:proofErr w:type="gramEnd"/>
      <w:r w:rsidR="00404FF9" w:rsidRPr="00703E3A">
        <w:rPr>
          <w:rFonts w:ascii="Times New Roman" w:hAnsi="Times New Roman" w:cs="Times New Roman"/>
        </w:rPr>
        <w:t xml:space="preserve"> income would increase by 50%.</w:t>
      </w:r>
    </w:p>
    <w:p w:rsidR="00404FF9" w:rsidRPr="00703E3A" w:rsidRDefault="00404FF9" w:rsidP="00404FF9">
      <w:pPr>
        <w:rPr>
          <w:rFonts w:ascii="Times New Roman" w:hAnsi="Times New Roman" w:cs="Times New Roman"/>
        </w:rPr>
      </w:pPr>
    </w:p>
    <w:p w:rsidR="00335BAF" w:rsidRPr="00703E3A" w:rsidRDefault="00335BAF" w:rsidP="00E45827">
      <w:pPr>
        <w:rPr>
          <w:rFonts w:ascii="Times New Roman" w:hAnsi="Times New Roman" w:cs="Times New Roman"/>
        </w:rPr>
      </w:pPr>
    </w:p>
    <w:p w:rsidR="00091A1D" w:rsidRPr="00703E3A" w:rsidRDefault="00091A1D" w:rsidP="00E45827">
      <w:pPr>
        <w:rPr>
          <w:rFonts w:ascii="Times New Roman" w:hAnsi="Times New Roman" w:cs="Times New Roman"/>
        </w:rPr>
      </w:pPr>
    </w:p>
    <w:p w:rsidR="00091A1D" w:rsidRPr="00703E3A" w:rsidRDefault="00091A1D" w:rsidP="00E45827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</w:rPr>
        <w:drawing>
          <wp:inline distT="0" distB="0" distL="0" distR="0">
            <wp:extent cx="3265170" cy="1973580"/>
            <wp:effectExtent l="19050" t="0" r="0" b="0"/>
            <wp:docPr id="16" name="Object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077200" cy="5270500"/>
                      <a:chOff x="762000" y="1219200"/>
                      <a:chExt cx="8077200" cy="5270500"/>
                    </a:xfrm>
                  </a:grpSpPr>
                  <a:pic>
                    <a:nvPicPr>
                      <a:cNvPr id="0" name="Object 2"/>
                      <a:cNvPicPr>
                        <a:picLocks noChangeArrowheads="1"/>
                      </a:cNvPicPr>
                    </a:nvPicPr>
                    <a:blipFill>
                      <a:blip r:embed="rId18"/>
                      <a:srcRect l="2789" r="504"/>
                      <a:stretch>
                        <a:fillRect/>
                      </a:stretch>
                    </a:blipFill>
                    <a:spPr bwMode="auto">
                      <a:xfrm>
                        <a:off x="762000" y="1219200"/>
                        <a:ext cx="7924800" cy="2959100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108548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762000" y="4343400"/>
                        <a:ext cx="4495800" cy="990600"/>
                      </a:xfrm>
                      <a:prstGeom prst="rect">
                        <a:avLst/>
                      </a:prstGeom>
                      <a:solidFill>
                        <a:srgbClr val="CCECFF"/>
                      </a:solidFill>
                      <a:ln w="9525">
                        <a:solidFill>
                          <a:srgbClr val="0000CC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chemeClr val="tx1"/>
                        </a:outerShdw>
                      </a:effec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>
                              <a:solidFill>
                                <a:srgbClr val="0000CC"/>
                              </a:solidFill>
                            </a:rPr>
                            <a:t>10% increase in sales from</a:t>
                          </a:r>
                        </a:p>
                        <a:p>
                          <a:pPr algn="ctr"/>
                          <a:r>
                            <a:rPr lang="en-US">
                              <a:solidFill>
                                <a:srgbClr val="0000CC"/>
                              </a:solidFill>
                            </a:rPr>
                            <a:t>$250,000 to $275,000 . . 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08549" name="Rectangle 5"/>
                      <a:cNvSpPr>
                        <a:spLocks noChangeArrowheads="1"/>
                      </a:cNvSpPr>
                    </a:nvSpPr>
                    <a:spPr bwMode="auto">
                      <a:xfrm>
                        <a:off x="3657600" y="5422900"/>
                        <a:ext cx="5181600" cy="1066800"/>
                      </a:xfrm>
                      <a:prstGeom prst="rect">
                        <a:avLst/>
                      </a:prstGeom>
                      <a:solidFill>
                        <a:srgbClr val="E5FFE5"/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chemeClr val="tx1"/>
                        </a:outerShdw>
                      </a:effec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>
                              <a:solidFill>
                                <a:srgbClr val="006600"/>
                              </a:solidFill>
                            </a:rPr>
                            <a:t>. . . results in a 50% increase in</a:t>
                          </a:r>
                        </a:p>
                        <a:p>
                          <a:pPr algn="ctr"/>
                          <a:r>
                            <a:rPr lang="en-US">
                              <a:solidFill>
                                <a:srgbClr val="006600"/>
                              </a:solidFill>
                            </a:rPr>
                            <a:t>income from $20,000 to $30,000.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AF3902" w:rsidRPr="00703E3A" w:rsidRDefault="005845AE" w:rsidP="00AF3902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  <w:noProof/>
        </w:rPr>
        <w:lastRenderedPageBreak/>
        <w:pict>
          <v:shape id="_x0000_s1031" type="#_x0000_t75" style="position:absolute;margin-left:81.6pt;margin-top:53.35pt;width:183.6pt;height:96.8pt;z-index:251672576" filled="t" fillcolor="#ddd9c3">
            <v:imagedata r:id="rId19" o:title=""/>
          </v:shape>
          <o:OLEObject Type="Embed" ProgID="Excel.Sheet.8" ShapeID="_x0000_s1031" DrawAspect="Content" ObjectID="_1418643917" r:id="rId20"/>
        </w:pict>
      </w:r>
      <w:r w:rsidR="00AF3902" w:rsidRPr="00703E3A">
        <w:rPr>
          <w:rFonts w:ascii="Times New Roman" w:hAnsi="Times New Roman" w:cs="Times New Roman"/>
        </w:rPr>
        <w:t xml:space="preserve">The average selling price of a cup of coffee is $1.49 and the average variable expense per cup is $0.36. The average fixed expense per month is $1,300. 2,100 cups are sold each month on average. </w:t>
      </w:r>
      <w:r w:rsidR="00AF3902" w:rsidRPr="00703E3A">
        <w:rPr>
          <w:rFonts w:ascii="Times New Roman" w:hAnsi="Times New Roman" w:cs="Times New Roman"/>
        </w:rPr>
        <w:tab/>
        <w:t>What is the operating leverage?</w:t>
      </w:r>
    </w:p>
    <w:p w:rsidR="00AF3902" w:rsidRPr="00703E3A" w:rsidRDefault="005845AE" w:rsidP="00AF3902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3615690</wp:posOffset>
            </wp:positionH>
            <wp:positionV relativeFrom="paragraph">
              <wp:posOffset>635</wp:posOffset>
            </wp:positionV>
            <wp:extent cx="2213610" cy="1074420"/>
            <wp:effectExtent l="19050" t="0" r="0" b="0"/>
            <wp:wrapTight wrapText="bothSides">
              <wp:wrapPolygon edited="0">
                <wp:start x="-186" y="0"/>
                <wp:lineTo x="-186" y="21064"/>
                <wp:lineTo x="21563" y="21064"/>
                <wp:lineTo x="21563" y="0"/>
                <wp:lineTo x="-186" y="0"/>
              </wp:wrapPolygon>
            </wp:wrapTight>
            <wp:docPr id="18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1074420"/>
                    </a:xfrm>
                    <a:prstGeom prst="rect">
                      <a:avLst/>
                    </a:prstGeom>
                    <a:solidFill>
                      <a:srgbClr val="DDD9C3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3902" w:rsidRPr="00703E3A">
        <w:rPr>
          <w:rFonts w:ascii="Times New Roman" w:hAnsi="Times New Roman" w:cs="Times New Roman"/>
        </w:rPr>
        <w:t>a. 2.21</w:t>
      </w:r>
    </w:p>
    <w:p w:rsidR="00AF3902" w:rsidRPr="00703E3A" w:rsidRDefault="00AF3902" w:rsidP="00AF3902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</w:rPr>
        <w:t>b. 0.45</w:t>
      </w:r>
    </w:p>
    <w:p w:rsidR="00AF3902" w:rsidRPr="00703E3A" w:rsidRDefault="00AF3902" w:rsidP="00AF3902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</w:rPr>
        <w:t>c. 0.34</w:t>
      </w:r>
    </w:p>
    <w:p w:rsidR="00091A1D" w:rsidRPr="00703E3A" w:rsidRDefault="00AF3902" w:rsidP="00AF3902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</w:rPr>
        <w:t>d. 2.92</w:t>
      </w:r>
    </w:p>
    <w:p w:rsidR="005845AE" w:rsidRPr="00703E3A" w:rsidRDefault="005845AE" w:rsidP="005845AE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</w:rPr>
        <w:t>Average selling price of a cup of coffee is $1.49, the average variable expense per cup is $0.36, and the average fixed expense per month is $1,300. 2,100 cups are sold each month on average. If sales increase by 20%, by how much should net income increase?</w:t>
      </w:r>
    </w:p>
    <w:p w:rsidR="005845AE" w:rsidRPr="00703E3A" w:rsidRDefault="005845AE" w:rsidP="005845AE">
      <w:pPr>
        <w:rPr>
          <w:rFonts w:ascii="Times New Roman" w:hAnsi="Times New Roman" w:cs="Times New Roman"/>
        </w:rPr>
      </w:pPr>
      <w:proofErr w:type="gramStart"/>
      <w:r w:rsidRPr="00703E3A">
        <w:rPr>
          <w:rFonts w:ascii="Times New Roman" w:hAnsi="Times New Roman" w:cs="Times New Roman"/>
        </w:rPr>
        <w:t>a. 30.0</w:t>
      </w:r>
      <w:proofErr w:type="gramEnd"/>
      <w:r w:rsidRPr="00703E3A">
        <w:rPr>
          <w:rFonts w:ascii="Times New Roman" w:hAnsi="Times New Roman" w:cs="Times New Roman"/>
        </w:rPr>
        <w:t>%</w:t>
      </w:r>
    </w:p>
    <w:p w:rsidR="005845AE" w:rsidRPr="00703E3A" w:rsidRDefault="005845AE" w:rsidP="005845AE">
      <w:pPr>
        <w:rPr>
          <w:rFonts w:ascii="Times New Roman" w:hAnsi="Times New Roman" w:cs="Times New Roman"/>
        </w:rPr>
      </w:pPr>
      <w:r w:rsidRPr="00703E3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1154430</wp:posOffset>
            </wp:positionH>
            <wp:positionV relativeFrom="paragraph">
              <wp:posOffset>100965</wp:posOffset>
            </wp:positionV>
            <wp:extent cx="2244090" cy="502920"/>
            <wp:effectExtent l="19050" t="0" r="3810" b="0"/>
            <wp:wrapTight wrapText="bothSides">
              <wp:wrapPolygon edited="0">
                <wp:start x="-183" y="0"/>
                <wp:lineTo x="-183" y="20455"/>
                <wp:lineTo x="21637" y="20455"/>
                <wp:lineTo x="21637" y="0"/>
                <wp:lineTo x="-183" y="0"/>
              </wp:wrapPolygon>
            </wp:wrapTight>
            <wp:docPr id="19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502920"/>
                    </a:xfrm>
                    <a:prstGeom prst="rect">
                      <a:avLst/>
                    </a:prstGeom>
                    <a:solidFill>
                      <a:srgbClr val="DDD9C3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703E3A">
        <w:rPr>
          <w:rFonts w:ascii="Times New Roman" w:hAnsi="Times New Roman" w:cs="Times New Roman"/>
        </w:rPr>
        <w:t>b. 20.0</w:t>
      </w:r>
      <w:proofErr w:type="gramEnd"/>
      <w:r w:rsidRPr="00703E3A">
        <w:rPr>
          <w:rFonts w:ascii="Times New Roman" w:hAnsi="Times New Roman" w:cs="Times New Roman"/>
        </w:rPr>
        <w:t>%</w:t>
      </w:r>
      <w:r w:rsidRPr="00703E3A">
        <w:rPr>
          <w:rFonts w:ascii="Times New Roman" w:hAnsi="Times New Roman" w:cs="Times New Roman"/>
          <w:noProof/>
        </w:rPr>
        <w:t xml:space="preserve"> </w:t>
      </w:r>
    </w:p>
    <w:p w:rsidR="005845AE" w:rsidRPr="00703E3A" w:rsidRDefault="005845AE" w:rsidP="005845AE">
      <w:pPr>
        <w:rPr>
          <w:rFonts w:ascii="Times New Roman" w:hAnsi="Times New Roman" w:cs="Times New Roman"/>
        </w:rPr>
      </w:pPr>
      <w:proofErr w:type="gramStart"/>
      <w:r w:rsidRPr="00703E3A">
        <w:rPr>
          <w:rFonts w:ascii="Times New Roman" w:hAnsi="Times New Roman" w:cs="Times New Roman"/>
        </w:rPr>
        <w:t>c. 22.1</w:t>
      </w:r>
      <w:proofErr w:type="gramEnd"/>
      <w:r w:rsidRPr="00703E3A">
        <w:rPr>
          <w:rFonts w:ascii="Times New Roman" w:hAnsi="Times New Roman" w:cs="Times New Roman"/>
        </w:rPr>
        <w:t>%</w:t>
      </w:r>
    </w:p>
    <w:p w:rsidR="005845AE" w:rsidRPr="00703E3A" w:rsidRDefault="005845AE" w:rsidP="005845AE">
      <w:pPr>
        <w:rPr>
          <w:rFonts w:ascii="Times New Roman" w:hAnsi="Times New Roman" w:cs="Times New Roman"/>
        </w:rPr>
      </w:pPr>
      <w:proofErr w:type="gramStart"/>
      <w:r w:rsidRPr="00703E3A">
        <w:rPr>
          <w:rFonts w:ascii="Times New Roman" w:hAnsi="Times New Roman" w:cs="Times New Roman"/>
        </w:rPr>
        <w:t>d. 44.2</w:t>
      </w:r>
      <w:proofErr w:type="gramEnd"/>
      <w:r w:rsidRPr="00703E3A">
        <w:rPr>
          <w:rFonts w:ascii="Times New Roman" w:hAnsi="Times New Roman" w:cs="Times New Roman"/>
        </w:rPr>
        <w:t>%</w:t>
      </w:r>
    </w:p>
    <w:p w:rsidR="005845AE" w:rsidRPr="00703E3A" w:rsidRDefault="005845AE" w:rsidP="005845AE">
      <w:pPr>
        <w:rPr>
          <w:rFonts w:ascii="Times New Roman" w:hAnsi="Times New Roman" w:cs="Times New Roman"/>
        </w:rPr>
      </w:pPr>
    </w:p>
    <w:p w:rsidR="00703E3A" w:rsidRPr="00703E3A" w:rsidRDefault="00703E3A" w:rsidP="00703E3A">
      <w:pPr>
        <w:jc w:val="center"/>
        <w:rPr>
          <w:rFonts w:ascii="Times New Roman" w:hAnsi="Times New Roman" w:cs="Times New Roman"/>
          <w:b/>
        </w:rPr>
      </w:pPr>
      <w:r w:rsidRPr="00703E3A">
        <w:rPr>
          <w:rFonts w:ascii="Times New Roman" w:hAnsi="Times New Roman" w:cs="Times New Roman"/>
          <w:b/>
        </w:rPr>
        <w:t>End of Lecture 25</w:t>
      </w:r>
    </w:p>
    <w:p w:rsidR="00AF3902" w:rsidRPr="00AD79CC" w:rsidRDefault="00AF3902" w:rsidP="00AF3902">
      <w:pPr>
        <w:rPr>
          <w:b/>
        </w:rPr>
      </w:pPr>
    </w:p>
    <w:sectPr w:rsidR="00AF3902" w:rsidRPr="00AD79CC" w:rsidSect="00F95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onotype Sort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BBD"/>
    <w:multiLevelType w:val="hybridMultilevel"/>
    <w:tmpl w:val="E40C22A8"/>
    <w:lvl w:ilvl="0" w:tplc="D0FCF5B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842C2A1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02420F6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1772CF6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5406D2D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E5B8410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D156807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B3B0E4B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598E1F2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">
    <w:nsid w:val="09EB23D5"/>
    <w:multiLevelType w:val="hybridMultilevel"/>
    <w:tmpl w:val="A7364F40"/>
    <w:lvl w:ilvl="0" w:tplc="BEF07306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BEFAA4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24A3C2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04886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21AB2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2CAAA2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E417C4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FE68C8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C67178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C31979"/>
    <w:multiLevelType w:val="hybridMultilevel"/>
    <w:tmpl w:val="1F6A6A0A"/>
    <w:lvl w:ilvl="0" w:tplc="98DE26EE">
      <w:start w:val="1"/>
      <w:numFmt w:val="bullet"/>
      <w:lvlText w:val="Ê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C7745858">
      <w:start w:val="1"/>
      <w:numFmt w:val="bullet"/>
      <w:lvlText w:val="Ê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C44AC3B0" w:tentative="1">
      <w:start w:val="1"/>
      <w:numFmt w:val="bullet"/>
      <w:lvlText w:val="Ê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D1E25178" w:tentative="1">
      <w:start w:val="1"/>
      <w:numFmt w:val="bullet"/>
      <w:lvlText w:val="Ê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C7B605B0" w:tentative="1">
      <w:start w:val="1"/>
      <w:numFmt w:val="bullet"/>
      <w:lvlText w:val="Ê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82706D90" w:tentative="1">
      <w:start w:val="1"/>
      <w:numFmt w:val="bullet"/>
      <w:lvlText w:val="Ê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9BCEA40E" w:tentative="1">
      <w:start w:val="1"/>
      <w:numFmt w:val="bullet"/>
      <w:lvlText w:val="Ê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17D6CDCA" w:tentative="1">
      <w:start w:val="1"/>
      <w:numFmt w:val="bullet"/>
      <w:lvlText w:val="Ê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7428AAAE" w:tentative="1">
      <w:start w:val="1"/>
      <w:numFmt w:val="bullet"/>
      <w:lvlText w:val="Ê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3">
    <w:nsid w:val="27465610"/>
    <w:multiLevelType w:val="hybridMultilevel"/>
    <w:tmpl w:val="E0468D36"/>
    <w:lvl w:ilvl="0" w:tplc="FD4A8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CE68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C3E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5492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ECA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CAFE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ECC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B634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F8B2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10959C0"/>
    <w:multiLevelType w:val="hybridMultilevel"/>
    <w:tmpl w:val="DD2ED1C0"/>
    <w:lvl w:ilvl="0" w:tplc="352A1DA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D5187DC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0A34C6A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80AAA2E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302B04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278037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04BE452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F42FB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A3209CB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">
    <w:nsid w:val="33615AB7"/>
    <w:multiLevelType w:val="hybridMultilevel"/>
    <w:tmpl w:val="B5400664"/>
    <w:lvl w:ilvl="0" w:tplc="92B0F1AC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4EB85E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F25C70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7016EA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2C045A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629D6A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CAD008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305948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1EF490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B435EE"/>
    <w:multiLevelType w:val="hybridMultilevel"/>
    <w:tmpl w:val="5316F6BC"/>
    <w:lvl w:ilvl="0" w:tplc="21761A94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462D7A" w:tentative="1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0C43AE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1A8D70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F2D852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FC377C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36B1EC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A80CC2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1429DA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6660BA8"/>
    <w:multiLevelType w:val="hybridMultilevel"/>
    <w:tmpl w:val="E1147B32"/>
    <w:lvl w:ilvl="0" w:tplc="A05EBB5E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70838E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D6059C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769728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245F62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B63CD8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FC8B0C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4437D8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82B3B2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6955E47"/>
    <w:multiLevelType w:val="hybridMultilevel"/>
    <w:tmpl w:val="03B6B1B4"/>
    <w:lvl w:ilvl="0" w:tplc="D94CE6DE">
      <w:start w:val="1"/>
      <w:numFmt w:val="bullet"/>
      <w:lvlText w:val="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9CC424" w:tentative="1">
      <w:start w:val="1"/>
      <w:numFmt w:val="bullet"/>
      <w:lvlText w:val="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360F0E" w:tentative="1">
      <w:start w:val="1"/>
      <w:numFmt w:val="bullet"/>
      <w:lvlText w:val="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ED032" w:tentative="1">
      <w:start w:val="1"/>
      <w:numFmt w:val="bullet"/>
      <w:lvlText w:val="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AC9690" w:tentative="1">
      <w:start w:val="1"/>
      <w:numFmt w:val="bullet"/>
      <w:lvlText w:val="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D0E2F2" w:tentative="1">
      <w:start w:val="1"/>
      <w:numFmt w:val="bullet"/>
      <w:lvlText w:val="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5CED74" w:tentative="1">
      <w:start w:val="1"/>
      <w:numFmt w:val="bullet"/>
      <w:lvlText w:val="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565FE4" w:tentative="1">
      <w:start w:val="1"/>
      <w:numFmt w:val="bullet"/>
      <w:lvlText w:val="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74368C" w:tentative="1">
      <w:start w:val="1"/>
      <w:numFmt w:val="bullet"/>
      <w:lvlText w:val="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8242893"/>
    <w:multiLevelType w:val="multilevel"/>
    <w:tmpl w:val="B6AE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013B51"/>
    <w:multiLevelType w:val="hybridMultilevel"/>
    <w:tmpl w:val="BCE65D50"/>
    <w:lvl w:ilvl="0" w:tplc="614050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5287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8E47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5A4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2204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708C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66B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46F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149F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F3C30EB"/>
    <w:multiLevelType w:val="multilevel"/>
    <w:tmpl w:val="A4BC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633A6C"/>
    <w:multiLevelType w:val="hybridMultilevel"/>
    <w:tmpl w:val="FAD2F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12"/>
  </w:num>
  <w:num w:numId="8">
    <w:abstractNumId w:val="3"/>
  </w:num>
  <w:num w:numId="9">
    <w:abstractNumId w:val="5"/>
  </w:num>
  <w:num w:numId="10">
    <w:abstractNumId w:val="7"/>
  </w:num>
  <w:num w:numId="11">
    <w:abstractNumId w:val="6"/>
  </w:num>
  <w:num w:numId="12">
    <w:abstractNumId w:val="8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AD79CC"/>
    <w:rsid w:val="00031600"/>
    <w:rsid w:val="0004780B"/>
    <w:rsid w:val="00052E41"/>
    <w:rsid w:val="00056AE3"/>
    <w:rsid w:val="00060D4D"/>
    <w:rsid w:val="0006559A"/>
    <w:rsid w:val="00091A1D"/>
    <w:rsid w:val="00093A61"/>
    <w:rsid w:val="00095657"/>
    <w:rsid w:val="000A0AE2"/>
    <w:rsid w:val="000B27A7"/>
    <w:rsid w:val="000B35C7"/>
    <w:rsid w:val="000D3C50"/>
    <w:rsid w:val="000D760F"/>
    <w:rsid w:val="000F0D71"/>
    <w:rsid w:val="000F3601"/>
    <w:rsid w:val="0010013D"/>
    <w:rsid w:val="00110AD5"/>
    <w:rsid w:val="00120BC3"/>
    <w:rsid w:val="00150845"/>
    <w:rsid w:val="001560EF"/>
    <w:rsid w:val="0016386B"/>
    <w:rsid w:val="00164C0B"/>
    <w:rsid w:val="00170201"/>
    <w:rsid w:val="00172075"/>
    <w:rsid w:val="00195C05"/>
    <w:rsid w:val="001D38EF"/>
    <w:rsid w:val="001E7BF3"/>
    <w:rsid w:val="00236BAF"/>
    <w:rsid w:val="00245991"/>
    <w:rsid w:val="00246D34"/>
    <w:rsid w:val="002502C1"/>
    <w:rsid w:val="00252923"/>
    <w:rsid w:val="00281B8C"/>
    <w:rsid w:val="00282A23"/>
    <w:rsid w:val="002C4131"/>
    <w:rsid w:val="002E04FE"/>
    <w:rsid w:val="002E4AEE"/>
    <w:rsid w:val="002F42CE"/>
    <w:rsid w:val="003010ED"/>
    <w:rsid w:val="003104D5"/>
    <w:rsid w:val="00322AC4"/>
    <w:rsid w:val="00335BAF"/>
    <w:rsid w:val="00343407"/>
    <w:rsid w:val="003835B8"/>
    <w:rsid w:val="003E6555"/>
    <w:rsid w:val="003F4C43"/>
    <w:rsid w:val="00400FA0"/>
    <w:rsid w:val="00402B30"/>
    <w:rsid w:val="00404FF9"/>
    <w:rsid w:val="0041173D"/>
    <w:rsid w:val="00432C92"/>
    <w:rsid w:val="00455E20"/>
    <w:rsid w:val="00466224"/>
    <w:rsid w:val="00474AA0"/>
    <w:rsid w:val="00492827"/>
    <w:rsid w:val="004C2039"/>
    <w:rsid w:val="004D1853"/>
    <w:rsid w:val="00505A31"/>
    <w:rsid w:val="00530B95"/>
    <w:rsid w:val="005332A3"/>
    <w:rsid w:val="00552D4C"/>
    <w:rsid w:val="00553AE7"/>
    <w:rsid w:val="005541F9"/>
    <w:rsid w:val="005728E4"/>
    <w:rsid w:val="005845AE"/>
    <w:rsid w:val="005A1E1A"/>
    <w:rsid w:val="005E1EEB"/>
    <w:rsid w:val="00613FC8"/>
    <w:rsid w:val="0061764B"/>
    <w:rsid w:val="00621CA1"/>
    <w:rsid w:val="00635662"/>
    <w:rsid w:val="0065221A"/>
    <w:rsid w:val="00671D89"/>
    <w:rsid w:val="00672052"/>
    <w:rsid w:val="006832BE"/>
    <w:rsid w:val="006920D2"/>
    <w:rsid w:val="006A7ACB"/>
    <w:rsid w:val="006C4A15"/>
    <w:rsid w:val="006D1AA3"/>
    <w:rsid w:val="006F569C"/>
    <w:rsid w:val="00703E3A"/>
    <w:rsid w:val="00711534"/>
    <w:rsid w:val="00726D09"/>
    <w:rsid w:val="00730522"/>
    <w:rsid w:val="00731511"/>
    <w:rsid w:val="0073528D"/>
    <w:rsid w:val="00763F3A"/>
    <w:rsid w:val="0078681E"/>
    <w:rsid w:val="007C7424"/>
    <w:rsid w:val="007E75F3"/>
    <w:rsid w:val="007F1598"/>
    <w:rsid w:val="007F430C"/>
    <w:rsid w:val="00810506"/>
    <w:rsid w:val="008114AF"/>
    <w:rsid w:val="00817BE4"/>
    <w:rsid w:val="0082495C"/>
    <w:rsid w:val="00827BF7"/>
    <w:rsid w:val="00842625"/>
    <w:rsid w:val="008532C0"/>
    <w:rsid w:val="008534E1"/>
    <w:rsid w:val="00872EE9"/>
    <w:rsid w:val="0087482F"/>
    <w:rsid w:val="008821C4"/>
    <w:rsid w:val="008863F6"/>
    <w:rsid w:val="00893655"/>
    <w:rsid w:val="00896F04"/>
    <w:rsid w:val="008A485D"/>
    <w:rsid w:val="008B0CFF"/>
    <w:rsid w:val="008B5496"/>
    <w:rsid w:val="008D6B15"/>
    <w:rsid w:val="009146FE"/>
    <w:rsid w:val="00931D61"/>
    <w:rsid w:val="00934624"/>
    <w:rsid w:val="00960871"/>
    <w:rsid w:val="00966890"/>
    <w:rsid w:val="009A060A"/>
    <w:rsid w:val="009B52B6"/>
    <w:rsid w:val="009D3150"/>
    <w:rsid w:val="00A532F3"/>
    <w:rsid w:val="00A54429"/>
    <w:rsid w:val="00A734E6"/>
    <w:rsid w:val="00A7555F"/>
    <w:rsid w:val="00A82050"/>
    <w:rsid w:val="00A85634"/>
    <w:rsid w:val="00AA4510"/>
    <w:rsid w:val="00AD6A1A"/>
    <w:rsid w:val="00AD79CC"/>
    <w:rsid w:val="00AE70EE"/>
    <w:rsid w:val="00AF3902"/>
    <w:rsid w:val="00B02074"/>
    <w:rsid w:val="00B23E41"/>
    <w:rsid w:val="00B320DC"/>
    <w:rsid w:val="00B36AAC"/>
    <w:rsid w:val="00B728DA"/>
    <w:rsid w:val="00B7551D"/>
    <w:rsid w:val="00B87C43"/>
    <w:rsid w:val="00BA2995"/>
    <w:rsid w:val="00C11488"/>
    <w:rsid w:val="00C454AA"/>
    <w:rsid w:val="00C5038D"/>
    <w:rsid w:val="00C51EF7"/>
    <w:rsid w:val="00CB5492"/>
    <w:rsid w:val="00CF7257"/>
    <w:rsid w:val="00D32798"/>
    <w:rsid w:val="00D37488"/>
    <w:rsid w:val="00D539EE"/>
    <w:rsid w:val="00D56374"/>
    <w:rsid w:val="00D71BCD"/>
    <w:rsid w:val="00DC2EE1"/>
    <w:rsid w:val="00DD6048"/>
    <w:rsid w:val="00DE31BC"/>
    <w:rsid w:val="00DE5520"/>
    <w:rsid w:val="00E00A03"/>
    <w:rsid w:val="00E05DC1"/>
    <w:rsid w:val="00E10459"/>
    <w:rsid w:val="00E163AC"/>
    <w:rsid w:val="00E214D6"/>
    <w:rsid w:val="00E338C1"/>
    <w:rsid w:val="00E45827"/>
    <w:rsid w:val="00E50579"/>
    <w:rsid w:val="00E64E07"/>
    <w:rsid w:val="00E67598"/>
    <w:rsid w:val="00EB7B89"/>
    <w:rsid w:val="00EC1592"/>
    <w:rsid w:val="00EF20DB"/>
    <w:rsid w:val="00F37385"/>
    <w:rsid w:val="00F5498E"/>
    <w:rsid w:val="00F61F07"/>
    <w:rsid w:val="00F67917"/>
    <w:rsid w:val="00F739DC"/>
    <w:rsid w:val="00F94E86"/>
    <w:rsid w:val="00F94EB4"/>
    <w:rsid w:val="00F952D0"/>
    <w:rsid w:val="00FB6E7E"/>
    <w:rsid w:val="00FD10D9"/>
    <w:rsid w:val="00FE2C8E"/>
    <w:rsid w:val="00FE322B"/>
    <w:rsid w:val="00FE628E"/>
    <w:rsid w:val="00FF0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D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7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D79C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9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7B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307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138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582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14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25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37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00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520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858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616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97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51836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1024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8.emf"/><Relationship Id="rId18" Type="http://schemas.openxmlformats.org/officeDocument/2006/relationships/image" Target="media/image11.emf"/><Relationship Id="rId3" Type="http://schemas.openxmlformats.org/officeDocument/2006/relationships/settings" Target="settings.xml"/><Relationship Id="rId21" Type="http://schemas.openxmlformats.org/officeDocument/2006/relationships/image" Target="media/image13.wmf"/><Relationship Id="rId7" Type="http://schemas.openxmlformats.org/officeDocument/2006/relationships/image" Target="media/image3.wmf"/><Relationship Id="rId12" Type="http://schemas.openxmlformats.org/officeDocument/2006/relationships/oleObject" Target="embeddings/oleObject1.bin"/><Relationship Id="rId17" Type="http://schemas.openxmlformats.org/officeDocument/2006/relationships/oleObject" Target="embeddings/Microsoft_Office_Excel_97-2003_Worksheet2.xls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oleObject" Target="embeddings/Microsoft_Office_Excel_97-2003_Worksheet3.xls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wmf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9.emf"/><Relationship Id="rId23" Type="http://schemas.openxmlformats.org/officeDocument/2006/relationships/fontTable" Target="fontTable.xml"/><Relationship Id="rId10" Type="http://schemas.openxmlformats.org/officeDocument/2006/relationships/image" Target="media/image6.emf"/><Relationship Id="rId19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oleObject" Target="embeddings/Microsoft_Office_Excel_97-2003_Worksheet1.xls"/><Relationship Id="rId22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Javid Chaudhry</dc:creator>
  <cp:lastModifiedBy>Javid Chaudhry</cp:lastModifiedBy>
  <cp:revision>22</cp:revision>
  <dcterms:created xsi:type="dcterms:W3CDTF">2013-01-02T07:51:00Z</dcterms:created>
  <dcterms:modified xsi:type="dcterms:W3CDTF">2013-01-02T09:58:00Z</dcterms:modified>
</cp:coreProperties>
</file>