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268" w:rsidRPr="00B0601E" w:rsidRDefault="00CC3268" w:rsidP="00CC3268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Lecture 14</w:t>
      </w:r>
    </w:p>
    <w:p w:rsidR="00CC3268" w:rsidRPr="00B0601E" w:rsidRDefault="00CC3268" w:rsidP="00CC3268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B0601E">
        <w:rPr>
          <w:rFonts w:ascii="Times New Roman" w:hAnsi="Times New Roman" w:cs="Times New Roman"/>
          <w:b/>
          <w:i/>
          <w:iCs/>
          <w:sz w:val="32"/>
          <w:szCs w:val="24"/>
        </w:rPr>
        <w:t>Chapter</w:t>
      </w:r>
      <w:r>
        <w:rPr>
          <w:rFonts w:ascii="Times New Roman" w:hAnsi="Times New Roman" w:cs="Times New Roman"/>
          <w:b/>
          <w:i/>
          <w:iCs/>
          <w:sz w:val="32"/>
          <w:szCs w:val="24"/>
        </w:rPr>
        <w:t xml:space="preserve"> </w:t>
      </w:r>
      <w:r>
        <w:rPr>
          <w:rFonts w:ascii="Times New Roman" w:hAnsi="Times New Roman" w:cs="Times New Roman"/>
          <w:b/>
          <w:sz w:val="32"/>
          <w:szCs w:val="24"/>
        </w:rPr>
        <w:t>4</w:t>
      </w:r>
    </w:p>
    <w:p w:rsidR="00CC3268" w:rsidRPr="00B0601E" w:rsidRDefault="00CC3268" w:rsidP="00CC3268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B0601E">
        <w:rPr>
          <w:rFonts w:ascii="Times New Roman" w:hAnsi="Times New Roman" w:cs="Times New Roman"/>
          <w:b/>
          <w:sz w:val="32"/>
          <w:szCs w:val="24"/>
        </w:rPr>
        <w:t xml:space="preserve">Systems Design: </w:t>
      </w:r>
      <w:r>
        <w:rPr>
          <w:rFonts w:ascii="Times New Roman" w:hAnsi="Times New Roman" w:cs="Times New Roman"/>
          <w:b/>
          <w:sz w:val="32"/>
          <w:szCs w:val="24"/>
        </w:rPr>
        <w:t>Process</w:t>
      </w:r>
      <w:r w:rsidRPr="00B0601E">
        <w:rPr>
          <w:rFonts w:ascii="Times New Roman" w:hAnsi="Times New Roman" w:cs="Times New Roman"/>
          <w:b/>
          <w:sz w:val="32"/>
          <w:szCs w:val="24"/>
        </w:rPr>
        <w:t xml:space="preserve"> costing</w:t>
      </w:r>
    </w:p>
    <w:p w:rsidR="00CC3268" w:rsidRPr="00B0601E" w:rsidRDefault="00CC3268" w:rsidP="00CC326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0601E">
        <w:rPr>
          <w:rFonts w:ascii="Times New Roman" w:hAnsi="Times New Roman" w:cs="Times New Roman"/>
          <w:b/>
          <w:i/>
          <w:sz w:val="24"/>
          <w:szCs w:val="24"/>
        </w:rPr>
        <w:t>Types of Costing Systems Used to Determine Product Costs</w:t>
      </w:r>
    </w:p>
    <w:p w:rsidR="00CC3268" w:rsidRPr="00B0601E" w:rsidRDefault="00CC3268" w:rsidP="00CC326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B0601E">
        <w:rPr>
          <w:rFonts w:ascii="Times New Roman" w:hAnsi="Times New Roman" w:cs="Times New Roman"/>
          <w:b/>
          <w:i/>
          <w:sz w:val="24"/>
          <w:szCs w:val="24"/>
        </w:rPr>
        <w:t xml:space="preserve">Process Costing </w:t>
      </w:r>
    </w:p>
    <w:p w:rsidR="00C670A9" w:rsidRPr="00CC3268" w:rsidRDefault="00925C7B" w:rsidP="00CC326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C3268">
        <w:rPr>
          <w:rFonts w:ascii="Times New Roman" w:hAnsi="Times New Roman" w:cs="Times New Roman"/>
          <w:sz w:val="24"/>
          <w:szCs w:val="24"/>
        </w:rPr>
        <w:t>Many units of a single, homogeneous product</w:t>
      </w:r>
      <w:r w:rsidRPr="00CC3268">
        <w:rPr>
          <w:rFonts w:ascii="Times New Roman" w:hAnsi="Times New Roman" w:cs="Times New Roman"/>
          <w:sz w:val="24"/>
          <w:szCs w:val="24"/>
        </w:rPr>
        <w:br/>
        <w:t xml:space="preserve">    flow evenly through a continuous production</w:t>
      </w:r>
      <w:r w:rsidRPr="00CC3268">
        <w:rPr>
          <w:rFonts w:ascii="Times New Roman" w:hAnsi="Times New Roman" w:cs="Times New Roman"/>
          <w:sz w:val="24"/>
          <w:szCs w:val="24"/>
        </w:rPr>
        <w:br/>
        <w:t xml:space="preserve">    process.</w:t>
      </w:r>
    </w:p>
    <w:p w:rsidR="00C670A9" w:rsidRPr="00CC3268" w:rsidRDefault="00925C7B" w:rsidP="00CC326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C3268">
        <w:rPr>
          <w:rFonts w:ascii="Times New Roman" w:hAnsi="Times New Roman" w:cs="Times New Roman"/>
          <w:sz w:val="24"/>
          <w:szCs w:val="24"/>
        </w:rPr>
        <w:t xml:space="preserve"> One unit of product is indistinguishable from any</w:t>
      </w:r>
      <w:r w:rsidRPr="00CC3268">
        <w:rPr>
          <w:rFonts w:ascii="Times New Roman" w:hAnsi="Times New Roman" w:cs="Times New Roman"/>
          <w:sz w:val="24"/>
          <w:szCs w:val="24"/>
        </w:rPr>
        <w:br/>
        <w:t xml:space="preserve">    other unit of product</w:t>
      </w:r>
      <w:proofErr w:type="gramStart"/>
      <w:r w:rsidRPr="00CC3268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C670A9" w:rsidRPr="00CC3268" w:rsidRDefault="00925C7B" w:rsidP="00CC326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C3268">
        <w:rPr>
          <w:rFonts w:ascii="Times New Roman" w:hAnsi="Times New Roman" w:cs="Times New Roman"/>
          <w:sz w:val="24"/>
          <w:szCs w:val="24"/>
        </w:rPr>
        <w:t xml:space="preserve"> Each unit of product is assigned the same</w:t>
      </w:r>
      <w:r w:rsidRPr="00CC3268">
        <w:rPr>
          <w:rFonts w:ascii="Times New Roman" w:hAnsi="Times New Roman" w:cs="Times New Roman"/>
          <w:sz w:val="24"/>
          <w:szCs w:val="24"/>
        </w:rPr>
        <w:br/>
        <w:t xml:space="preserve">    average cost. </w:t>
      </w:r>
    </w:p>
    <w:p w:rsidR="00CC3268" w:rsidRPr="00CC3268" w:rsidRDefault="00CC3268" w:rsidP="00CC3268">
      <w:r w:rsidRPr="00CC3268">
        <w:rPr>
          <w:b/>
          <w:bCs/>
        </w:rPr>
        <w:t>Typical process cost applications:</w:t>
      </w:r>
    </w:p>
    <w:p w:rsidR="00C670A9" w:rsidRPr="00CC3268" w:rsidRDefault="00925C7B" w:rsidP="00CC3268">
      <w:pPr>
        <w:numPr>
          <w:ilvl w:val="1"/>
          <w:numId w:val="5"/>
        </w:numPr>
      </w:pPr>
      <w:r w:rsidRPr="00CC3268">
        <w:rPr>
          <w:b/>
          <w:bCs/>
        </w:rPr>
        <w:t xml:space="preserve"> Petrochemical refinery</w:t>
      </w:r>
    </w:p>
    <w:p w:rsidR="00C670A9" w:rsidRPr="00CC3268" w:rsidRDefault="00925C7B" w:rsidP="00CC3268">
      <w:pPr>
        <w:numPr>
          <w:ilvl w:val="1"/>
          <w:numId w:val="5"/>
        </w:numPr>
      </w:pPr>
      <w:r w:rsidRPr="00CC3268">
        <w:rPr>
          <w:b/>
          <w:bCs/>
        </w:rPr>
        <w:t xml:space="preserve"> Paint manufacturer</w:t>
      </w:r>
    </w:p>
    <w:p w:rsidR="00C670A9" w:rsidRPr="00CC3268" w:rsidRDefault="00925C7B" w:rsidP="00CC3268">
      <w:pPr>
        <w:numPr>
          <w:ilvl w:val="1"/>
          <w:numId w:val="5"/>
        </w:numPr>
      </w:pPr>
      <w:r w:rsidRPr="00CC3268">
        <w:rPr>
          <w:b/>
          <w:bCs/>
        </w:rPr>
        <w:t xml:space="preserve"> Paper mill</w:t>
      </w:r>
    </w:p>
    <w:p w:rsidR="00CC3268" w:rsidRDefault="00CC3268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2987040</wp:posOffset>
            </wp:positionH>
            <wp:positionV relativeFrom="paragraph">
              <wp:posOffset>75565</wp:posOffset>
            </wp:positionV>
            <wp:extent cx="3192780" cy="2240280"/>
            <wp:effectExtent l="0" t="0" r="0" b="0"/>
            <wp:wrapTight wrapText="bothSides">
              <wp:wrapPolygon edited="0">
                <wp:start x="1031" y="1286"/>
                <wp:lineTo x="1031" y="2755"/>
                <wp:lineTo x="5671" y="4224"/>
                <wp:lineTo x="9795" y="4224"/>
                <wp:lineTo x="1933" y="4959"/>
                <wp:lineTo x="1933" y="6980"/>
                <wp:lineTo x="7475" y="7163"/>
                <wp:lineTo x="516" y="9918"/>
                <wp:lineTo x="516" y="13041"/>
                <wp:lineTo x="3351" y="15980"/>
                <wp:lineTo x="3480" y="20755"/>
                <wp:lineTo x="4253" y="21122"/>
                <wp:lineTo x="7475" y="21122"/>
                <wp:lineTo x="13919" y="21122"/>
                <wp:lineTo x="14434" y="21122"/>
                <wp:lineTo x="17141" y="19286"/>
                <wp:lineTo x="18558" y="16163"/>
                <wp:lineTo x="18558" y="15980"/>
                <wp:lineTo x="20105" y="15980"/>
                <wp:lineTo x="19461" y="13408"/>
                <wp:lineTo x="11084" y="13041"/>
                <wp:lineTo x="19718" y="11020"/>
                <wp:lineTo x="20105" y="10102"/>
                <wp:lineTo x="17914" y="10102"/>
                <wp:lineTo x="19847" y="9367"/>
                <wp:lineTo x="19461" y="8449"/>
                <wp:lineTo x="14048" y="7163"/>
                <wp:lineTo x="19976" y="6245"/>
                <wp:lineTo x="19847" y="5143"/>
                <wp:lineTo x="11857" y="4224"/>
                <wp:lineTo x="20492" y="2571"/>
                <wp:lineTo x="20621" y="1286"/>
                <wp:lineTo x="13403" y="1286"/>
                <wp:lineTo x="1031" y="1286"/>
              </wp:wrapPolygon>
            </wp:wrapTight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780" cy="2240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-83820</wp:posOffset>
            </wp:positionH>
            <wp:positionV relativeFrom="paragraph">
              <wp:posOffset>75565</wp:posOffset>
            </wp:positionV>
            <wp:extent cx="2956560" cy="2202180"/>
            <wp:effectExtent l="0" t="0" r="0" b="0"/>
            <wp:wrapTight wrapText="bothSides">
              <wp:wrapPolygon edited="0">
                <wp:start x="696" y="1308"/>
                <wp:lineTo x="418" y="2429"/>
                <wp:lineTo x="1113" y="2990"/>
                <wp:lineTo x="9881" y="4298"/>
                <wp:lineTo x="1948" y="5045"/>
                <wp:lineTo x="1948" y="7100"/>
                <wp:lineTo x="7376" y="7287"/>
                <wp:lineTo x="7376" y="12893"/>
                <wp:lineTo x="7794" y="13266"/>
                <wp:lineTo x="10299" y="13266"/>
                <wp:lineTo x="7655" y="14574"/>
                <wp:lineTo x="7376" y="17751"/>
                <wp:lineTo x="8768" y="19246"/>
                <wp:lineTo x="7376" y="19993"/>
                <wp:lineTo x="7376" y="20554"/>
                <wp:lineTo x="11691" y="20554"/>
                <wp:lineTo x="12108" y="20554"/>
                <wp:lineTo x="16840" y="19433"/>
                <wp:lineTo x="16979" y="19246"/>
                <wp:lineTo x="15727" y="16256"/>
                <wp:lineTo x="19763" y="15882"/>
                <wp:lineTo x="19345" y="13266"/>
                <wp:lineTo x="13500" y="13266"/>
                <wp:lineTo x="19902" y="11024"/>
                <wp:lineTo x="20041" y="9156"/>
                <wp:lineTo x="18789" y="8408"/>
                <wp:lineTo x="14057" y="7287"/>
                <wp:lineTo x="19763" y="5979"/>
                <wp:lineTo x="19624" y="5232"/>
                <wp:lineTo x="11552" y="4298"/>
                <wp:lineTo x="20876" y="2616"/>
                <wp:lineTo x="21015" y="1308"/>
                <wp:lineTo x="14196" y="1308"/>
                <wp:lineTo x="696" y="1308"/>
              </wp:wrapPolygon>
            </wp:wrapTight>
            <wp:docPr id="2" name="Objec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229600" cy="6188075"/>
                      <a:chOff x="457200" y="274638"/>
                      <a:chExt cx="8229600" cy="6188075"/>
                    </a:xfrm>
                  </a:grpSpPr>
                  <a:sp>
                    <a:nvSpPr>
                      <a:cNvPr id="6146" name="Rectangle 1026"/>
                      <a:cNvSpPr>
                        <a:spLocks noGrp="1" noChangeArrowheads="1"/>
                      </a:cNvSpPr>
                    </a:nvSpPr>
                    <a:spPr>
                      <a:xfrm>
                        <a:off x="457200" y="274638"/>
                        <a:ext cx="8229600" cy="114300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 anchor="ctr">
                          <a:normAutofit fontScale="90000"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dirty="0" smtClean="0"/>
                            <a:t>Sequential Processing Departments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218115" name="Text Box 1027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390900" y="1752600"/>
                        <a:ext cx="2286000" cy="835025"/>
                      </a:xfrm>
                      <a:prstGeom prst="rect">
                        <a:avLst/>
                      </a:prstGeom>
                      <a:solidFill>
                        <a:srgbClr val="FF9900"/>
                      </a:solidFill>
                      <a:ln w="12700">
                        <a:solidFill>
                          <a:srgbClr val="663300"/>
                        </a:solidFill>
                        <a:miter lim="800000"/>
                        <a:headEnd/>
                        <a:tailEnd/>
                      </a:ln>
                      <a:effectLst>
                        <a:outerShdw dist="35921" dir="2700000" algn="ctr" rotWithShape="0">
                          <a:schemeClr val="tx1"/>
                        </a:outerShdw>
                      </a:effectLst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  <a:defRPr/>
                          </a:pPr>
                          <a:r>
                            <a:rPr lang="en-US" sz="2400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Arial" charset="0"/>
                            </a:rPr>
                            <a:t>Processing Department 1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218139" name="Group 1051"/>
                      <a:cNvGrpSpPr>
                        <a:grpSpLocks/>
                      </a:cNvGrpSpPr>
                    </a:nvGrpSpPr>
                    <a:grpSpPr bwMode="auto">
                      <a:xfrm>
                        <a:off x="3390900" y="2587625"/>
                        <a:ext cx="2286000" cy="1411288"/>
                        <a:chOff x="2136" y="1630"/>
                        <a:chExt cx="1440" cy="889"/>
                      </a:xfrm>
                    </a:grpSpPr>
                    <a:sp>
                      <a:nvSpPr>
                        <a:cNvPr id="218116" name="Text Box 1028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2136" y="1993"/>
                          <a:ext cx="1440" cy="526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2700">
                          <a:solidFill>
                            <a:srgbClr val="6633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tx1"/>
                          </a:outerShdw>
                        </a:effectLst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  <a:defRPr/>
                            </a:pPr>
                            <a:r>
                              <a:rPr lang="en-US" sz="24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  <a:t>Processing Department 2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6172" name="AutoShape 1030"/>
                        <a:cNvCxnSpPr>
                          <a:cxnSpLocks noChangeShapeType="1"/>
                          <a:stCxn id="218115" idx="2"/>
                          <a:endCxn id="218116" idx="0"/>
                        </a:cNvCxnSpPr>
                      </a:nvCxnSpPr>
                      <a:spPr bwMode="auto">
                        <a:xfrm>
                          <a:off x="2856" y="1630"/>
                          <a:ext cx="0" cy="363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17961" dir="2700000" algn="ctr" rotWithShape="0">
                            <a:schemeClr val="tx1"/>
                          </a:outerShdw>
                        </a:effectLst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</a:extLst>
                      </a:spPr>
                    </a:cxnSp>
                  </a:grpSp>
                  <a:grpSp>
                    <a:nvGrpSpPr>
                      <a:cNvPr id="218141" name="Group 1053"/>
                      <a:cNvGrpSpPr>
                        <a:grpSpLocks/>
                      </a:cNvGrpSpPr>
                    </a:nvGrpSpPr>
                    <a:grpSpPr bwMode="auto">
                      <a:xfrm>
                        <a:off x="3390900" y="3998913"/>
                        <a:ext cx="2286000" cy="1411287"/>
                        <a:chOff x="2136" y="2519"/>
                        <a:chExt cx="1440" cy="889"/>
                      </a:xfrm>
                    </a:grpSpPr>
                    <a:sp>
                      <a:nvSpPr>
                        <a:cNvPr id="218117" name="Text Box 1029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2136" y="2882"/>
                          <a:ext cx="1440" cy="526"/>
                        </a:xfrm>
                        <a:prstGeom prst="rect">
                          <a:avLst/>
                        </a:prstGeom>
                        <a:solidFill>
                          <a:srgbClr val="FF9900"/>
                        </a:solidFill>
                        <a:ln w="12700">
                          <a:solidFill>
                            <a:srgbClr val="6633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tx1"/>
                          </a:outerShdw>
                        </a:effectLst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  <a:defRPr/>
                            </a:pPr>
                            <a:r>
                              <a:rPr lang="en-US" sz="24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  <a:t>Processing Department 3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6170" name="AutoShape 1031"/>
                        <a:cNvCxnSpPr>
                          <a:cxnSpLocks noChangeShapeType="1"/>
                          <a:stCxn id="218116" idx="2"/>
                          <a:endCxn id="218117" idx="0"/>
                        </a:cNvCxnSpPr>
                      </a:nvCxnSpPr>
                      <a:spPr bwMode="auto">
                        <a:xfrm>
                          <a:off x="2856" y="2519"/>
                          <a:ext cx="0" cy="363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17961" dir="2700000" algn="ctr" rotWithShape="0">
                            <a:schemeClr val="tx1"/>
                          </a:outerShdw>
                        </a:effectLst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</a:extLst>
                      </a:spPr>
                    </a:cxnSp>
                  </a:grpSp>
                  <a:grpSp>
                    <a:nvGrpSpPr>
                      <a:cNvPr id="218143" name="Group 1055"/>
                      <a:cNvGrpSpPr>
                        <a:grpSpLocks/>
                      </a:cNvGrpSpPr>
                    </a:nvGrpSpPr>
                    <a:grpSpPr bwMode="auto">
                      <a:xfrm>
                        <a:off x="3311525" y="5410200"/>
                        <a:ext cx="2438400" cy="1052513"/>
                        <a:chOff x="2086" y="3408"/>
                        <a:chExt cx="1536" cy="663"/>
                      </a:xfrm>
                    </a:grpSpPr>
                    <a:sp>
                      <a:nvSpPr>
                        <a:cNvPr id="6167" name="Text Box 1033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2086" y="3744"/>
                          <a:ext cx="1536" cy="3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</a:pPr>
                            <a:r>
                              <a:rPr lang="en-US"/>
                              <a:t>Finished Goods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6168" name="AutoShape 1034"/>
                        <a:cNvCxnSpPr>
                          <a:cxnSpLocks noChangeShapeType="1"/>
                          <a:stCxn id="218117" idx="2"/>
                          <a:endCxn id="6167" idx="0"/>
                        </a:cNvCxnSpPr>
                      </a:nvCxnSpPr>
                      <a:spPr bwMode="auto">
                        <a:xfrm flipH="1">
                          <a:off x="2854" y="3408"/>
                          <a:ext cx="2" cy="336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17961" dir="2700000" algn="ctr" rotWithShape="0">
                            <a:schemeClr val="tx1"/>
                          </a:outerShdw>
                        </a:effectLst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</a:extLst>
                      </a:spPr>
                    </a:cxnSp>
                  </a:grpSp>
                  <a:sp>
                    <a:nvSpPr>
                      <a:cNvPr id="6151" name="Text Box 103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097338" y="1233488"/>
                        <a:ext cx="914400" cy="51911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spcBef>
                              <a:spcPct val="50000"/>
                            </a:spcBef>
                          </a:pPr>
                          <a:r>
                            <a:rPr lang="en-US"/>
                            <a:t>Start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218137" name="Group 1049"/>
                      <a:cNvGrpSpPr>
                        <a:grpSpLocks/>
                      </a:cNvGrpSpPr>
                    </a:nvGrpSpPr>
                    <a:grpSpPr bwMode="auto">
                      <a:xfrm>
                        <a:off x="1143000" y="1687513"/>
                        <a:ext cx="2247900" cy="946150"/>
                        <a:chOff x="720" y="1063"/>
                        <a:chExt cx="1416" cy="596"/>
                      </a:xfrm>
                    </a:grpSpPr>
                    <a:sp>
                      <a:nvSpPr>
                        <a:cNvPr id="218124" name="Text Box 1036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720" y="1063"/>
                          <a:ext cx="1056" cy="5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  <a:defRPr/>
                            </a:pPr>
                            <a:r>
                              <a:rPr lang="en-US">
                                <a:solidFill>
                                  <a:srgbClr val="006600"/>
                                </a:solidFill>
                                <a:effectLst>
                                  <a:outerShdw blurRad="38100" dist="38100" dir="2700000" algn="tl">
                                    <a:srgbClr val="C0C0C0"/>
                                  </a:outerShdw>
                                </a:effectLst>
                              </a:rPr>
                              <a:t>Basic raw materials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6166" name="AutoShape 1038"/>
                        <a:cNvCxnSpPr>
                          <a:cxnSpLocks noChangeShapeType="1"/>
                          <a:stCxn id="218124" idx="3"/>
                          <a:endCxn id="218115" idx="1"/>
                        </a:cNvCxnSpPr>
                      </a:nvCxnSpPr>
                      <a:spPr bwMode="auto">
                        <a:xfrm>
                          <a:off x="1776" y="1361"/>
                          <a:ext cx="360" cy="6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17961" dir="2700000" algn="ctr" rotWithShape="0">
                            <a:schemeClr val="tx1"/>
                          </a:outerShdw>
                        </a:effectLst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</a:extLst>
                      </a:spPr>
                    </a:cxnSp>
                  </a:grpSp>
                  <a:grpSp>
                    <a:nvGrpSpPr>
                      <a:cNvPr id="218138" name="Group 1050"/>
                      <a:cNvGrpSpPr>
                        <a:grpSpLocks/>
                      </a:cNvGrpSpPr>
                    </a:nvGrpSpPr>
                    <a:grpSpPr bwMode="auto">
                      <a:xfrm>
                        <a:off x="5676900" y="1703388"/>
                        <a:ext cx="2424113" cy="946150"/>
                        <a:chOff x="3576" y="1073"/>
                        <a:chExt cx="1527" cy="596"/>
                      </a:xfrm>
                    </a:grpSpPr>
                    <a:sp>
                      <a:nvSpPr>
                        <a:cNvPr id="218125" name="Text Box 1037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3999" y="1073"/>
                          <a:ext cx="1104" cy="5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  <a:defRPr/>
                            </a:pPr>
                            <a:r>
                              <a:rPr lang="en-US">
                                <a:solidFill>
                                  <a:srgbClr val="006600"/>
                                </a:solidFill>
                                <a:effectLst>
                                  <a:outerShdw blurRad="38100" dist="38100" dir="2700000" algn="tl">
                                    <a:srgbClr val="C0C0C0"/>
                                  </a:outerShdw>
                                </a:effectLst>
                              </a:rPr>
                              <a:t>Processing costs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6164" name="AutoShape 1039"/>
                        <a:cNvCxnSpPr>
                          <a:cxnSpLocks noChangeShapeType="1"/>
                          <a:stCxn id="218125" idx="1"/>
                          <a:endCxn id="218115" idx="3"/>
                        </a:cNvCxnSpPr>
                      </a:nvCxnSpPr>
                      <a:spPr bwMode="auto">
                        <a:xfrm flipH="1" flipV="1">
                          <a:off x="3576" y="1367"/>
                          <a:ext cx="423" cy="4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17961" dir="2700000" algn="ctr" rotWithShape="0">
                            <a:schemeClr val="tx1"/>
                          </a:outerShdw>
                        </a:effectLst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</a:extLst>
                      </a:spPr>
                    </a:cxnSp>
                  </a:grpSp>
                  <a:sp>
                    <a:nvSpPr>
                      <a:cNvPr id="218128" name="Text Box 1040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572000" y="2649538"/>
                        <a:ext cx="4114800" cy="4270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r>
                            <a:rPr lang="en-US" sz="2200">
                              <a:latin typeface="Arial" charset="0"/>
                            </a:rPr>
                            <a:t>Partially completed goods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218131" name="Text Box 104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572000" y="4068763"/>
                        <a:ext cx="4114800" cy="4270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r>
                            <a:rPr lang="en-US" sz="2200">
                              <a:latin typeface="Arial" charset="0"/>
                            </a:rPr>
                            <a:t>Partially completed goods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218140" name="Group 1052"/>
                      <a:cNvGrpSpPr>
                        <a:grpSpLocks/>
                      </a:cNvGrpSpPr>
                    </a:nvGrpSpPr>
                    <a:grpSpPr bwMode="auto">
                      <a:xfrm>
                        <a:off x="5676900" y="3105150"/>
                        <a:ext cx="2424113" cy="946150"/>
                        <a:chOff x="3576" y="1956"/>
                        <a:chExt cx="1527" cy="596"/>
                      </a:xfrm>
                    </a:grpSpPr>
                    <a:sp>
                      <a:nvSpPr>
                        <a:cNvPr id="218130" name="Text Box 1042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3999" y="1956"/>
                          <a:ext cx="1104" cy="5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  <a:defRPr/>
                            </a:pPr>
                            <a:r>
                              <a:rPr lang="en-US">
                                <a:solidFill>
                                  <a:srgbClr val="0000CC"/>
                                </a:solidFill>
                                <a:effectLst>
                                  <a:outerShdw blurRad="38100" dist="38100" dir="2700000" algn="tl">
                                    <a:srgbClr val="C0C0C0"/>
                                  </a:outerShdw>
                                </a:effectLst>
                              </a:rPr>
                              <a:t>Processing costs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6162" name="AutoShape 1044"/>
                        <a:cNvCxnSpPr>
                          <a:cxnSpLocks noChangeShapeType="1"/>
                          <a:stCxn id="218130" idx="1"/>
                          <a:endCxn id="218116" idx="3"/>
                        </a:cNvCxnSpPr>
                      </a:nvCxnSpPr>
                      <a:spPr bwMode="auto">
                        <a:xfrm flipH="1">
                          <a:off x="3576" y="2254"/>
                          <a:ext cx="423" cy="2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17961" dir="2700000" algn="ctr" rotWithShape="0">
                            <a:schemeClr val="tx1"/>
                          </a:outerShdw>
                        </a:effectLst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</a:extLst>
                      </a:spPr>
                    </a:cxnSp>
                  </a:grpSp>
                  <a:sp>
                    <a:nvSpPr>
                      <a:cNvPr id="218135" name="Text Box 1047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572000" y="5486400"/>
                        <a:ext cx="4114800" cy="42703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</a:pPr>
                          <a:r>
                            <a:rPr lang="en-US" sz="2200">
                              <a:latin typeface="Arial" charset="0"/>
                            </a:rPr>
                            <a:t>Completed goods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218142" name="Group 1054"/>
                      <a:cNvGrpSpPr>
                        <a:grpSpLocks/>
                      </a:cNvGrpSpPr>
                    </a:nvGrpSpPr>
                    <a:grpSpPr bwMode="auto">
                      <a:xfrm>
                        <a:off x="5676900" y="4518025"/>
                        <a:ext cx="2424113" cy="946150"/>
                        <a:chOff x="3576" y="2846"/>
                        <a:chExt cx="1527" cy="596"/>
                      </a:xfrm>
                    </a:grpSpPr>
                    <a:sp>
                      <a:nvSpPr>
                        <a:cNvPr id="218134" name="Text Box 1046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3999" y="2846"/>
                          <a:ext cx="1104" cy="5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>
                              <a:spcBef>
                                <a:spcPct val="50000"/>
                              </a:spcBef>
                              <a:defRPr/>
                            </a:pPr>
                            <a:r>
                              <a:rPr lang="en-US">
                                <a:solidFill>
                                  <a:srgbClr val="9900CC"/>
                                </a:solidFill>
                                <a:effectLst>
                                  <a:outerShdw blurRad="38100" dist="38100" dir="2700000" algn="tl">
                                    <a:srgbClr val="C0C0C0"/>
                                  </a:outerShdw>
                                </a:effectLst>
                              </a:rPr>
                              <a:t>Processing costs</a:t>
                            </a:r>
                          </a:p>
                        </a:txBody>
                        <a:useSpRect/>
                      </a:txSp>
                    </a:sp>
                    <a:cxnSp>
                      <a:nvCxnSpPr>
                        <a:cNvPr id="6160" name="AutoShape 1048"/>
                        <a:cNvCxnSpPr>
                          <a:cxnSpLocks noChangeShapeType="1"/>
                          <a:stCxn id="218134" idx="1"/>
                          <a:endCxn id="218117" idx="3"/>
                        </a:cNvCxnSpPr>
                      </a:nvCxnSpPr>
                      <a:spPr bwMode="auto">
                        <a:xfrm flipH="1">
                          <a:off x="3576" y="3144"/>
                          <a:ext cx="423" cy="1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17961" dir="2700000" algn="ctr" rotWithShape="0">
                            <a:schemeClr val="tx1"/>
                          </a:outerShdw>
                        </a:effectLst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</a:extLst>
                      </a:spPr>
                    </a:cxnSp>
                  </a:grpSp>
                </lc:lockedCanvas>
              </a:graphicData>
            </a:graphic>
          </wp:anchor>
        </w:drawing>
      </w:r>
    </w:p>
    <w:p w:rsidR="00CC3268" w:rsidRDefault="00CC3268"/>
    <w:p w:rsidR="00CC3268" w:rsidRDefault="00CC3268"/>
    <w:p w:rsidR="002F42CE" w:rsidRDefault="002F42CE"/>
    <w:p w:rsidR="00CC3268" w:rsidRDefault="00CC3268"/>
    <w:p w:rsidR="00CC3268" w:rsidRDefault="00CC3268"/>
    <w:p w:rsidR="00CC3268" w:rsidRDefault="00CC3268"/>
    <w:p w:rsidR="00CC3268" w:rsidRDefault="00CC3268"/>
    <w:p w:rsidR="00CC3268" w:rsidRDefault="00CC3268"/>
    <w:p w:rsidR="00CC3268" w:rsidRDefault="00CC3268"/>
    <w:p w:rsidR="00CC3268" w:rsidRDefault="00CC3268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2987040</wp:posOffset>
            </wp:positionH>
            <wp:positionV relativeFrom="paragraph">
              <wp:posOffset>-365760</wp:posOffset>
            </wp:positionV>
            <wp:extent cx="3318510" cy="2362200"/>
            <wp:effectExtent l="19050" t="0" r="0" b="0"/>
            <wp:wrapTight wrapText="bothSides">
              <wp:wrapPolygon edited="0">
                <wp:start x="-124" y="0"/>
                <wp:lineTo x="-124" y="21426"/>
                <wp:lineTo x="21575" y="21426"/>
                <wp:lineTo x="21575" y="0"/>
                <wp:lineTo x="-124" y="0"/>
              </wp:wrapPolygon>
            </wp:wrapTight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51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-259080</wp:posOffset>
            </wp:positionV>
            <wp:extent cx="2994660" cy="2255520"/>
            <wp:effectExtent l="0" t="0" r="0" b="0"/>
            <wp:wrapTight wrapText="bothSides">
              <wp:wrapPolygon edited="0">
                <wp:start x="2473" y="912"/>
                <wp:lineTo x="2473" y="2372"/>
                <wp:lineTo x="4260" y="3831"/>
                <wp:lineTo x="6046" y="4378"/>
                <wp:lineTo x="9893" y="6750"/>
                <wp:lineTo x="137" y="6932"/>
                <wp:lineTo x="137" y="9304"/>
                <wp:lineTo x="11405" y="9669"/>
                <wp:lineTo x="2473" y="11128"/>
                <wp:lineTo x="0" y="11676"/>
                <wp:lineTo x="0" y="13682"/>
                <wp:lineTo x="7420" y="15507"/>
                <wp:lineTo x="11405" y="15507"/>
                <wp:lineTo x="550" y="16419"/>
                <wp:lineTo x="0" y="16601"/>
                <wp:lineTo x="0" y="20068"/>
                <wp:lineTo x="7695" y="21345"/>
                <wp:lineTo x="16626" y="21527"/>
                <wp:lineTo x="21573" y="21527"/>
                <wp:lineTo x="21573" y="16966"/>
                <wp:lineTo x="21298" y="16601"/>
                <wp:lineTo x="19511" y="15507"/>
                <wp:lineTo x="21573" y="14595"/>
                <wp:lineTo x="21573" y="10946"/>
                <wp:lineTo x="12229" y="9669"/>
                <wp:lineTo x="12366" y="8757"/>
                <wp:lineTo x="11954" y="7845"/>
                <wp:lineTo x="10718" y="6750"/>
                <wp:lineTo x="11542" y="6750"/>
                <wp:lineTo x="15252" y="4378"/>
                <wp:lineTo x="17176" y="3831"/>
                <wp:lineTo x="18824" y="2372"/>
                <wp:lineTo x="18687" y="912"/>
                <wp:lineTo x="2473" y="912"/>
              </wp:wrapPolygon>
            </wp:wrapTight>
            <wp:docPr id="5" name="Object 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323263" cy="5553075"/>
                      <a:chOff x="457200" y="274638"/>
                      <a:chExt cx="8323263" cy="5553075"/>
                    </a:xfrm>
                  </a:grpSpPr>
                  <a:sp>
                    <a:nvSpPr>
                      <a:cNvPr id="8194" name="Rectangle 1033"/>
                      <a:cNvSpPr>
                        <a:spLocks noGrp="1" noChangeArrowheads="1"/>
                      </a:cNvSpPr>
                    </a:nvSpPr>
                    <a:spPr>
                      <a:xfrm>
                        <a:off x="457200" y="274638"/>
                        <a:ext cx="8229600" cy="1143000"/>
                      </a:xfrm>
                      <a:prstGeom prst="rect">
                        <a:avLst/>
                      </a:prstGeom>
                      <a:noFill/>
                      <a:extLst>
                        <a:ext uri="{91240B29-F687-4F45-9708-019B960494DF}">
                          <a14:hiddenLine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 w="127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<a:effectLst>
                              <a:outerShdw dist="107763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a:spPr>
                    <a:txSp>
                      <a:txBody>
                        <a:bodyPr vert="horz" lIns="90488" tIns="44450" rIns="90488" bIns="44450" rtlCol="0" anchor="ctr">
                          <a:normAutofit fontScale="90000"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r>
                            <a:rPr lang="en-US" dirty="0" smtClean="0"/>
                            <a:t>Flow of Materials, Labor and Overhead Costs</a:t>
                          </a:r>
                        </a:p>
                      </a:txBody>
                      <a:useSpRect/>
                    </a:txSp>
                  </a:sp>
                  <a:grpSp>
                    <a:nvGrpSpPr>
                      <a:cNvPr id="205848" name="Group 1048"/>
                      <a:cNvGrpSpPr>
                        <a:grpSpLocks/>
                      </a:cNvGrpSpPr>
                    </a:nvGrpSpPr>
                    <a:grpSpPr bwMode="auto">
                      <a:xfrm>
                        <a:off x="5880100" y="3124200"/>
                        <a:ext cx="2900363" cy="831850"/>
                        <a:chOff x="3704" y="1968"/>
                        <a:chExt cx="1827" cy="524"/>
                      </a:xfrm>
                    </a:grpSpPr>
                    <a:sp>
                      <a:nvSpPr>
                        <a:cNvPr id="8209" name="Line 1027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3704" y="2219"/>
                          <a:ext cx="704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17961" dir="2700000" algn="ctr" rotWithShape="0">
                            <a:schemeClr val="tx1"/>
                          </a:outerShdw>
                        </a:effectLst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205835" name="Rectangle 1035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405" y="1968"/>
                          <a:ext cx="1126" cy="524"/>
                        </a:xfrm>
                        <a:prstGeom prst="rect">
                          <a:avLst/>
                        </a:prstGeom>
                        <a:solidFill>
                          <a:srgbClr val="9900CC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tx1"/>
                          </a:outerShdw>
                        </a:effec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  <a:defRPr/>
                            </a:pPr>
                            <a:r>
                              <a:rPr lang="en-US" sz="24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  <a:t>Finished</a:t>
                            </a:r>
                            <a:br>
                              <a:rPr lang="en-US" sz="24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</a:br>
                            <a:r>
                              <a:rPr lang="en-US" sz="24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  <a:t>Goods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205849" name="Group 1049"/>
                      <a:cNvGrpSpPr>
                        <a:grpSpLocks/>
                      </a:cNvGrpSpPr>
                    </a:nvGrpSpPr>
                    <a:grpSpPr bwMode="auto">
                      <a:xfrm>
                        <a:off x="7004050" y="3975100"/>
                        <a:ext cx="1730375" cy="1852613"/>
                        <a:chOff x="4412" y="2504"/>
                        <a:chExt cx="1090" cy="1167"/>
                      </a:xfrm>
                    </a:grpSpPr>
                    <a:sp>
                      <a:nvSpPr>
                        <a:cNvPr id="8207" name="Line 1028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4944" y="2504"/>
                          <a:ext cx="0" cy="416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17961" dir="2700000" algn="ctr" rotWithShape="0">
                            <a:schemeClr val="tx1"/>
                          </a:outerShdw>
                        </a:effectLst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205836" name="Rectangle 1036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412" y="2917"/>
                          <a:ext cx="1090" cy="754"/>
                        </a:xfrm>
                        <a:prstGeom prst="rect">
                          <a:avLst/>
                        </a:prstGeom>
                        <a:solidFill>
                          <a:srgbClr val="9900CC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tx1"/>
                          </a:outerShdw>
                        </a:effec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  <a:defRPr/>
                            </a:pPr>
                            <a:r>
                              <a:rPr lang="en-US" sz="24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  <a:t>Cost of </a:t>
                            </a:r>
                            <a:br>
                              <a:rPr lang="en-US" sz="24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</a:br>
                            <a:r>
                              <a:rPr lang="en-US" sz="24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  <a:t>Goods</a:t>
                            </a:r>
                            <a:br>
                              <a:rPr lang="en-US" sz="24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</a:br>
                            <a:r>
                              <a:rPr lang="en-US" sz="24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  <a:t>Sold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205846" name="Group 1046"/>
                      <a:cNvGrpSpPr>
                        <a:grpSpLocks/>
                      </a:cNvGrpSpPr>
                    </a:nvGrpSpPr>
                    <a:grpSpPr bwMode="auto">
                      <a:xfrm>
                        <a:off x="592138" y="3276600"/>
                        <a:ext cx="3346450" cy="466725"/>
                        <a:chOff x="373" y="2064"/>
                        <a:chExt cx="2108" cy="294"/>
                      </a:xfrm>
                    </a:grpSpPr>
                    <a:sp>
                      <a:nvSpPr>
                        <a:cNvPr id="8205" name="Line 1026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1817" y="2219"/>
                          <a:ext cx="664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dist="17961" dir="2700000" algn="ctr" rotWithShape="0">
                            <a:schemeClr val="tx1"/>
                          </a:outerShdw>
                        </a:effectLst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</a:extLst>
                      </a:spPr>
                      <a:txSp>
                        <a:txBody>
                          <a:bodyPr wrap="none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US"/>
                          </a:p>
                        </a:txBody>
                        <a:useSpRect/>
                      </a:txSp>
                    </a:sp>
                    <a:sp>
                      <a:nvSpPr>
                        <a:cNvPr id="205837" name="Rectangle 1037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73" y="2064"/>
                          <a:ext cx="1480" cy="294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tx1"/>
                          </a:outerShdw>
                        </a:effec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  <a:defRPr/>
                            </a:pPr>
                            <a:r>
                              <a:rPr lang="en-US" sz="24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  <a:t>Direct Labor</a:t>
                            </a:r>
                          </a:p>
                        </a:txBody>
                        <a:useSpRect/>
                      </a:txSp>
                    </a:sp>
                  </a:grpSp>
                  <a:sp>
                    <a:nvSpPr>
                      <a:cNvPr id="205839" name="Rectangle 1039"/>
                      <a:cNvSpPr>
                        <a:spLocks noChangeArrowheads="1"/>
                      </a:cNvSpPr>
                    </a:nvSpPr>
                    <a:spPr bwMode="auto">
                      <a:xfrm>
                        <a:off x="3962400" y="3160713"/>
                        <a:ext cx="2133600" cy="81915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en-US" sz="2400">
                              <a:solidFill>
                                <a:schemeClr val="tx1"/>
                              </a:solidFill>
                              <a:latin typeface="Arial" charset="0"/>
                            </a:rPr>
                            <a:t>Processing</a:t>
                          </a:r>
                        </a:p>
                        <a:p>
                          <a:pPr algn="ctr">
                            <a:defRPr/>
                          </a:pPr>
                          <a:r>
                            <a:rPr lang="en-US" sz="2400">
                              <a:solidFill>
                                <a:schemeClr val="tx1"/>
                              </a:solidFill>
                              <a:latin typeface="Arial" charset="0"/>
                            </a:rPr>
                            <a:t>Department</a:t>
                          </a:r>
                        </a:p>
                      </a:txBody>
                      <a:useSpRect/>
                    </a:txSp>
                    <a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a:style>
                  </a:sp>
                  <a:grpSp>
                    <a:nvGrpSpPr>
                      <a:cNvPr id="205845" name="Group 1045"/>
                      <a:cNvGrpSpPr>
                        <a:grpSpLocks/>
                      </a:cNvGrpSpPr>
                    </a:nvGrpSpPr>
                    <a:grpSpPr bwMode="auto">
                      <a:xfrm>
                        <a:off x="592138" y="2057400"/>
                        <a:ext cx="4437062" cy="1103313"/>
                        <a:chOff x="373" y="1296"/>
                        <a:chExt cx="2795" cy="695"/>
                      </a:xfrm>
                    </a:grpSpPr>
                    <a:cxnSp>
                      <a:nvCxnSpPr>
                        <a:cNvPr id="8203" name="AutoShape 1043"/>
                        <a:cNvCxnSpPr>
                          <a:cxnSpLocks noChangeShapeType="1"/>
                          <a:stCxn id="205834" idx="3"/>
                          <a:endCxn id="205839" idx="0"/>
                        </a:cNvCxnSpPr>
                      </a:nvCxnSpPr>
                      <a:spPr bwMode="auto">
                        <a:xfrm>
                          <a:off x="1853" y="1443"/>
                          <a:ext cx="1315" cy="548"/>
                        </a:xfrm>
                        <a:prstGeom prst="bentConnector2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 type="triangle" w="med" len="med"/>
                        </a:ln>
                        <a:effectLst>
                          <a:outerShdw dist="17961" dir="2700000" algn="ctr" rotWithShape="0">
                            <a:schemeClr val="tx1"/>
                          </a:outerShdw>
                        </a:effectLst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</a:extLst>
                      </a:spPr>
                    </a:cxnSp>
                    <a:sp>
                      <a:nvSpPr>
                        <a:cNvPr id="205834" name="Rectangle 1034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73" y="1296"/>
                          <a:ext cx="1480" cy="294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tx1"/>
                          </a:outerShdw>
                        </a:effec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  <a:defRPr/>
                            </a:pPr>
                            <a:r>
                              <a:rPr lang="en-US" sz="24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  <a:t>Direct Material</a:t>
                            </a: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205847" name="Group 1047"/>
                      <a:cNvGrpSpPr>
                        <a:grpSpLocks/>
                      </a:cNvGrpSpPr>
                    </a:nvGrpSpPr>
                    <a:grpSpPr bwMode="auto">
                      <a:xfrm>
                        <a:off x="592138" y="3979863"/>
                        <a:ext cx="4437062" cy="1423987"/>
                        <a:chOff x="373" y="2507"/>
                        <a:chExt cx="2795" cy="897"/>
                      </a:xfrm>
                    </a:grpSpPr>
                    <a:cxnSp>
                      <a:nvCxnSpPr>
                        <a:cNvPr id="8201" name="AutoShape 1044"/>
                        <a:cNvCxnSpPr>
                          <a:cxnSpLocks noChangeShapeType="1"/>
                          <a:stCxn id="205838" idx="3"/>
                          <a:endCxn id="205839" idx="2"/>
                        </a:cNvCxnSpPr>
                      </a:nvCxnSpPr>
                      <a:spPr bwMode="auto">
                        <a:xfrm flipV="1">
                          <a:off x="1853" y="2507"/>
                          <a:ext cx="1315" cy="635"/>
                        </a:xfrm>
                        <a:prstGeom prst="bentConnector2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 type="triangle" w="med" len="med"/>
                        </a:ln>
                        <a:effectLst>
                          <a:outerShdw dist="17961" dir="2700000" algn="ctr" rotWithShape="0">
                            <a:schemeClr val="tx1"/>
                          </a:outerShdw>
                        </a:effectLst>
                        <a:extLst>
                          <a:ext uri="{909E8E84-426E-40DD-AFC4-6F175D3DCCD1}">
  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  <a:noFill/>
                            </a14:hiddenFill>
                          </a:ext>
                        </a:extLst>
                      </a:spPr>
                    </a:cxnSp>
                    <a:sp>
                      <a:nvSpPr>
                        <a:cNvPr id="205838" name="Rectangle 103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73" y="2880"/>
                          <a:ext cx="1480" cy="524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tx1"/>
                          </a:outerShdw>
                        </a:effec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spcBef>
                                <a:spcPct val="50000"/>
                              </a:spcBef>
                              <a:defRPr/>
                            </a:pPr>
                            <a:r>
                              <a:rPr lang="en-US" sz="24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  <a:t>ManufacturingOverhead 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</w:p>
    <w:p w:rsidR="00CC3268" w:rsidRDefault="00CC3268"/>
    <w:p w:rsidR="00CC3268" w:rsidRDefault="00CC3268"/>
    <w:p w:rsidR="00CC3268" w:rsidRDefault="00C670A9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254.4pt;margin-top:430.65pt;width:3in;height:148.8pt;z-index:251673600" wrapcoords="-45 0 -45 21540 21600 21540 21600 0 -45 0">
            <v:imagedata r:id="rId7" o:title=""/>
            <w10:wrap type="tight"/>
          </v:shape>
          <o:OLEObject Type="Embed" ProgID="PowerPoint.Slide.12" ShapeID="_x0000_s1032" DrawAspect="Content" ObjectID="_1418558170" r:id="rId8"/>
        </w:pict>
      </w:r>
      <w:r>
        <w:rPr>
          <w:noProof/>
        </w:rPr>
        <w:pict>
          <v:shape id="_x0000_s1031" type="#_x0000_t75" style="position:absolute;margin-left:-251.4pt;margin-top:-32.85pt;width:237.6pt;height:177pt;z-index:251671552" wrapcoords="-45 0 -45 21540 21600 21540 21600 0 -45 0">
            <v:imagedata r:id="rId9" o:title=""/>
          </v:shape>
          <o:OLEObject Type="Embed" ProgID="PowerPoint.Slide.12" ShapeID="_x0000_s1031" DrawAspect="Content" ObjectID="_1418558171" r:id="rId10"/>
        </w:pict>
      </w:r>
      <w:r>
        <w:rPr>
          <w:noProof/>
        </w:rPr>
        <w:pict>
          <v:shape id="_x0000_s1030" type="#_x0000_t75" style="position:absolute;margin-left:241.8pt;margin-top:257.85pt;width:235.8pt;height:191.4pt;z-index:251669504" wrapcoords="-45 0 -45 21540 21600 21540 21600 0 -45 0">
            <v:imagedata r:id="rId11" o:title=""/>
            <w10:wrap type="tight"/>
          </v:shape>
          <o:OLEObject Type="Embed" ProgID="PowerPoint.Slide.12" ShapeID="_x0000_s1030" DrawAspect="Content" ObjectID="_1418558172" r:id="rId12"/>
        </w:pict>
      </w:r>
      <w:r>
        <w:rPr>
          <w:noProof/>
        </w:rPr>
        <w:pict>
          <v:shape id="_x0000_s1029" type="#_x0000_t75" style="position:absolute;margin-left:-6pt;margin-top:282.1pt;width:229.8pt;height:191.4pt;z-index:251667456" wrapcoords="-45 0 -45 21540 21600 21540 21600 0 -45 0">
            <v:imagedata r:id="rId13" o:title=""/>
            <w10:wrap type="tight"/>
          </v:shape>
          <o:OLEObject Type="Embed" ProgID="PowerPoint.Slide.12" ShapeID="_x0000_s1029" DrawAspect="Content" ObjectID="_1418558173" r:id="rId14"/>
        </w:pict>
      </w:r>
      <w:r>
        <w:rPr>
          <w:noProof/>
        </w:rPr>
        <w:pict>
          <v:shape id="_x0000_s1028" type="#_x0000_t75" style="position:absolute;margin-left:234pt;margin-top:73.7pt;width:227.4pt;height:202.15pt;z-index:251665408" wrapcoords="-45 0 -45 21540 21600 21540 21600 0 -45 0">
            <v:imagedata r:id="rId15" o:title=""/>
            <w10:wrap type="tight"/>
          </v:shape>
          <o:OLEObject Type="Embed" ProgID="PowerPoint.Slide.12" ShapeID="_x0000_s1028" DrawAspect="Content" ObjectID="_1418558174" r:id="rId16"/>
        </w:pict>
      </w:r>
      <w:r>
        <w:rPr>
          <w:noProof/>
        </w:rPr>
        <w:pict>
          <v:shape id="_x0000_s1027" type="#_x0000_t75" style="position:absolute;margin-left:-.6pt;margin-top:86.9pt;width:227.4pt;height:206.95pt;z-index:251663360" wrapcoords="-45 0 -45 21540 21600 21540 21600 0 -45 0">
            <v:imagedata r:id="rId17" o:title=""/>
            <w10:wrap type="tight"/>
          </v:shape>
          <o:OLEObject Type="Embed" ProgID="PowerPoint.Slide.12" ShapeID="_x0000_s1027" DrawAspect="Content" ObjectID="_1418558175" r:id="rId18"/>
        </w:pict>
      </w:r>
    </w:p>
    <w:p w:rsidR="00CC3268" w:rsidRDefault="00CC3268"/>
    <w:p w:rsidR="00CC3268" w:rsidRDefault="00CC3268"/>
    <w:p w:rsidR="00CC3268" w:rsidRDefault="00CC3268"/>
    <w:p w:rsidR="00CC3268" w:rsidRPr="000413B5" w:rsidRDefault="002F4A85" w:rsidP="002F4A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13B5">
        <w:rPr>
          <w:rFonts w:ascii="Times New Roman" w:hAnsi="Times New Roman" w:cs="Times New Roman"/>
          <w:b/>
          <w:sz w:val="24"/>
          <w:szCs w:val="24"/>
        </w:rPr>
        <w:lastRenderedPageBreak/>
        <w:t>Lecture 15</w:t>
      </w:r>
    </w:p>
    <w:p w:rsidR="002F4A85" w:rsidRPr="000413B5" w:rsidRDefault="00C670A9" w:rsidP="002F4A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3" type="#_x0000_t75" style="position:absolute;left:0;text-align:left;margin-left:-13.8pt;margin-top:20.5pt;width:276pt;height:194.85pt;z-index:251675648" wrapcoords="-45 0 -45 21540 21600 21540 21600 0 -45 0">
            <v:imagedata r:id="rId19" o:title=""/>
            <w10:wrap type="tight"/>
          </v:shape>
          <o:OLEObject Type="Embed" ProgID="PowerPoint.Slide.12" ShapeID="_x0000_s1033" DrawAspect="Content" ObjectID="_1418558176" r:id="rId20"/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4" type="#_x0000_t75" style="position:absolute;left:0;text-align:left;margin-left:266.4pt;margin-top:25.75pt;width:253.8pt;height:208.95pt;z-index:-251638784" wrapcoords="-45 0 -45 21540 21600 21540 21600 0 -45 0">
            <v:imagedata r:id="rId21" o:title=""/>
            <w10:wrap type="tight"/>
          </v:shape>
          <o:OLEObject Type="Embed" ProgID="PowerPoint.Slide.12" ShapeID="_x0000_s1034" DrawAspect="Content" ObjectID="_1418558177" r:id="rId22"/>
        </w:pict>
      </w:r>
      <w:r w:rsidR="002F4A85" w:rsidRPr="000413B5">
        <w:rPr>
          <w:rFonts w:ascii="Times New Roman" w:hAnsi="Times New Roman" w:cs="Times New Roman"/>
          <w:b/>
          <w:sz w:val="24"/>
          <w:szCs w:val="24"/>
        </w:rPr>
        <w:t>Equivalent Unit</w:t>
      </w:r>
    </w:p>
    <w:p w:rsidR="002F4A85" w:rsidRPr="000413B5" w:rsidRDefault="002F4A85" w:rsidP="002F4A85">
      <w:pPr>
        <w:rPr>
          <w:rFonts w:ascii="Times New Roman" w:hAnsi="Times New Roman" w:cs="Times New Roman"/>
          <w:b/>
          <w:sz w:val="24"/>
          <w:szCs w:val="24"/>
        </w:rPr>
      </w:pPr>
      <w:r w:rsidRPr="000413B5">
        <w:rPr>
          <w:rFonts w:ascii="Times New Roman" w:hAnsi="Times New Roman" w:cs="Times New Roman"/>
          <w:b/>
          <w:sz w:val="24"/>
          <w:szCs w:val="24"/>
        </w:rPr>
        <w:t>Weighted Average Method</w:t>
      </w:r>
    </w:p>
    <w:p w:rsidR="002F4A85" w:rsidRPr="000413B5" w:rsidRDefault="00C670A9" w:rsidP="002F4A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75" style="position:absolute;margin-left:61.15pt;margin-top:21.2pt;width:292.25pt;height:49.4pt;z-index:-251637760" wrapcoords="-46 0 -46 21600 0 21600 21692 21600 21646 315 21600 0 -46 0" fillcolor="#4f81bd">
            <v:imagedata r:id="rId23" o:title=""/>
            <v:shadow on="t" color="black"/>
            <w10:wrap type="tight"/>
          </v:shape>
          <o:OLEObject Type="Embed" ProgID="Excel.Sheet.8" ShapeID="_x0000_s1035" DrawAspect="Content" ObjectID="_1418558178" r:id="rId24"/>
        </w:pict>
      </w:r>
      <w:r w:rsidR="002F4A85" w:rsidRPr="000413B5">
        <w:rPr>
          <w:rFonts w:ascii="Times New Roman" w:hAnsi="Times New Roman" w:cs="Times New Roman"/>
          <w:sz w:val="24"/>
          <w:szCs w:val="24"/>
        </w:rPr>
        <w:t>Under the weighted-average method equivalent units will always be calculated as follows:</w:t>
      </w:r>
    </w:p>
    <w:p w:rsidR="002F4A85" w:rsidRPr="000413B5" w:rsidRDefault="002F4A85" w:rsidP="002F4A85">
      <w:pPr>
        <w:rPr>
          <w:rFonts w:ascii="Times New Roman" w:hAnsi="Times New Roman" w:cs="Times New Roman"/>
          <w:sz w:val="24"/>
          <w:szCs w:val="24"/>
        </w:rPr>
      </w:pPr>
    </w:p>
    <w:p w:rsidR="002F4A85" w:rsidRPr="000413B5" w:rsidRDefault="002F4A85" w:rsidP="002F4A85">
      <w:pPr>
        <w:rPr>
          <w:rFonts w:ascii="Times New Roman" w:hAnsi="Times New Roman" w:cs="Times New Roman"/>
          <w:sz w:val="24"/>
          <w:szCs w:val="24"/>
        </w:rPr>
      </w:pPr>
    </w:p>
    <w:p w:rsidR="002F4A85" w:rsidRPr="000413B5" w:rsidRDefault="002F4A85" w:rsidP="002F4A85">
      <w:pPr>
        <w:rPr>
          <w:rFonts w:ascii="Times New Roman" w:hAnsi="Times New Roman" w:cs="Times New Roman"/>
          <w:sz w:val="24"/>
          <w:szCs w:val="24"/>
        </w:rPr>
      </w:pPr>
      <w:r w:rsidRPr="000413B5">
        <w:rPr>
          <w:rFonts w:ascii="Times New Roman" w:hAnsi="Times New Roman" w:cs="Times New Roman"/>
          <w:sz w:val="24"/>
          <w:szCs w:val="24"/>
        </w:rPr>
        <w:t>Matrix, Inc. reported the following activity in Mixing Department for the month of June:</w:t>
      </w:r>
    </w:p>
    <w:p w:rsidR="002F4A85" w:rsidRPr="000413B5" w:rsidRDefault="00C670A9" w:rsidP="002F4A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75" style="position:absolute;margin-left:29.4pt;margin-top:2.6pt;width:375.6pt;height:85.75pt;z-index:-251636736" wrapcoords="-345 -860 -345 22352 21945 22352 21945 -860 -345 -860" stroked="t" strokecolor="#060" strokeweight="6pt">
            <v:imagedata r:id="rId25" o:title=""/>
            <v:shadow color="#eeece1"/>
            <o:lock v:ext="edit" aspectratio="f"/>
            <w10:wrap type="tight"/>
          </v:shape>
          <o:OLEObject Type="Embed" ProgID="Excel.Sheet.8" ShapeID="_x0000_s1036" DrawAspect="Content" ObjectID="_1418558179" r:id="rId26"/>
        </w:pict>
      </w:r>
    </w:p>
    <w:p w:rsidR="002F4A85" w:rsidRPr="000413B5" w:rsidRDefault="002F4A85" w:rsidP="002F4A85">
      <w:pPr>
        <w:rPr>
          <w:rFonts w:ascii="Times New Roman" w:hAnsi="Times New Roman" w:cs="Times New Roman"/>
          <w:sz w:val="24"/>
          <w:szCs w:val="24"/>
        </w:rPr>
      </w:pPr>
    </w:p>
    <w:p w:rsidR="002F4A85" w:rsidRPr="000413B5" w:rsidRDefault="002F4A85" w:rsidP="002F4A8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4A85" w:rsidRPr="000413B5" w:rsidRDefault="002F4A85" w:rsidP="002F4A8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13B5" w:rsidRPr="000413B5" w:rsidRDefault="000413B5" w:rsidP="000413B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0413B5">
        <w:rPr>
          <w:rFonts w:ascii="Times New Roman" w:hAnsi="Times New Roman" w:cs="Times New Roman"/>
          <w:sz w:val="24"/>
          <w:szCs w:val="24"/>
        </w:rPr>
        <w:t>Equivalent units of production always equals</w:t>
      </w:r>
      <w:proofErr w:type="gramEnd"/>
      <w:r w:rsidRPr="000413B5">
        <w:rPr>
          <w:rFonts w:ascii="Times New Roman" w:hAnsi="Times New Roman" w:cs="Times New Roman"/>
          <w:sz w:val="24"/>
          <w:szCs w:val="24"/>
        </w:rPr>
        <w:t>:</w:t>
      </w:r>
    </w:p>
    <w:p w:rsidR="000413B5" w:rsidRPr="000413B5" w:rsidRDefault="00C670A9" w:rsidP="000413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75" style="position:absolute;margin-left:57.6pt;margin-top:24.95pt;width:337.85pt;height:110.45pt;z-index:-251635712" wrapcoords="-384 -924 -384 22409 21984 22409 21984 -924 -384 -924" stroked="t" strokecolor="#060" strokeweight="6pt">
            <v:imagedata r:id="rId27" o:title=""/>
            <v:shadow color="#eeece1"/>
            <o:lock v:ext="edit" aspectratio="f"/>
            <w10:wrap type="tight"/>
          </v:shape>
          <o:OLEObject Type="Embed" ProgID="Excel.Sheet.8" ShapeID="_x0000_s1037" DrawAspect="Content" ObjectID="_1418558180" r:id="rId28"/>
        </w:pict>
      </w:r>
      <w:r w:rsidR="000413B5" w:rsidRPr="000413B5">
        <w:rPr>
          <w:rFonts w:ascii="Times New Roman" w:hAnsi="Times New Roman" w:cs="Times New Roman"/>
          <w:sz w:val="24"/>
          <w:szCs w:val="24"/>
        </w:rPr>
        <w:t xml:space="preserve">Units completed and transferred </w:t>
      </w:r>
      <w:proofErr w:type="gramStart"/>
      <w:r w:rsidR="000413B5" w:rsidRPr="000413B5">
        <w:rPr>
          <w:rFonts w:ascii="Times New Roman" w:hAnsi="Times New Roman" w:cs="Times New Roman"/>
          <w:sz w:val="24"/>
          <w:szCs w:val="24"/>
        </w:rPr>
        <w:t>+  Equivalent</w:t>
      </w:r>
      <w:proofErr w:type="gramEnd"/>
      <w:r w:rsidR="000413B5" w:rsidRPr="000413B5">
        <w:rPr>
          <w:rFonts w:ascii="Times New Roman" w:hAnsi="Times New Roman" w:cs="Times New Roman"/>
          <w:sz w:val="24"/>
          <w:szCs w:val="24"/>
        </w:rPr>
        <w:t xml:space="preserve"> units remaining in work in process</w:t>
      </w:r>
    </w:p>
    <w:p w:rsidR="000413B5" w:rsidRPr="000413B5" w:rsidRDefault="000413B5" w:rsidP="000413B5">
      <w:pPr>
        <w:rPr>
          <w:rFonts w:ascii="Times New Roman" w:hAnsi="Times New Roman" w:cs="Times New Roman"/>
          <w:sz w:val="24"/>
          <w:szCs w:val="24"/>
        </w:rPr>
      </w:pPr>
    </w:p>
    <w:p w:rsidR="000413B5" w:rsidRPr="000413B5" w:rsidRDefault="000413B5" w:rsidP="002F4A8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4A85" w:rsidRPr="000413B5" w:rsidRDefault="002F4A85" w:rsidP="002F4A8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4A85" w:rsidRPr="000413B5" w:rsidRDefault="002F4A85" w:rsidP="002F4A8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3268" w:rsidRPr="00E72F3B" w:rsidRDefault="00331906">
      <w:pPr>
        <w:rPr>
          <w:rFonts w:ascii="Times New Roman" w:hAnsi="Times New Roman" w:cs="Times New Roman"/>
          <w:b/>
          <w:sz w:val="24"/>
          <w:szCs w:val="24"/>
        </w:rPr>
      </w:pPr>
      <w:r w:rsidRPr="00E72F3B">
        <w:rPr>
          <w:rFonts w:ascii="Times New Roman" w:hAnsi="Times New Roman" w:cs="Times New Roman"/>
          <w:b/>
          <w:sz w:val="24"/>
          <w:szCs w:val="24"/>
        </w:rPr>
        <w:lastRenderedPageBreak/>
        <w:t>Production Report</w:t>
      </w:r>
    </w:p>
    <w:p w:rsidR="00331906" w:rsidRDefault="003319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468630</wp:posOffset>
            </wp:positionH>
            <wp:positionV relativeFrom="paragraph">
              <wp:posOffset>327025</wp:posOffset>
            </wp:positionV>
            <wp:extent cx="5093970" cy="2072640"/>
            <wp:effectExtent l="19050" t="0" r="0" b="0"/>
            <wp:wrapTight wrapText="bothSides">
              <wp:wrapPolygon edited="0">
                <wp:start x="-81" y="0"/>
                <wp:lineTo x="-81" y="18662"/>
                <wp:lineTo x="2504" y="19059"/>
                <wp:lineTo x="7997" y="19257"/>
                <wp:lineTo x="7997" y="21441"/>
                <wp:lineTo x="21245" y="21441"/>
                <wp:lineTo x="21406" y="19456"/>
                <wp:lineTo x="20760" y="19059"/>
                <wp:lineTo x="17690" y="19059"/>
                <wp:lineTo x="21568" y="18662"/>
                <wp:lineTo x="21568" y="0"/>
                <wp:lineTo x="-81" y="0"/>
              </wp:wrapPolygon>
            </wp:wrapTight>
            <wp:docPr id="7" name="Object 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318500" cy="4425950"/>
                      <a:chOff x="596900" y="2019300"/>
                      <a:chExt cx="8318500" cy="4425950"/>
                    </a:xfrm>
                  </a:grpSpPr>
                  <a:pic>
                    <a:nvPicPr>
                      <a:cNvPr id="0" name="Object 2"/>
                      <a:cNvPicPr>
                        <a:picLocks noChangeArrowheads="1"/>
                      </a:cNvPicPr>
                    </a:nvPicPr>
                    <a:blipFill>
                      <a:blip r:embed="rId2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96900" y="2019300"/>
                        <a:ext cx="8305800" cy="3759200"/>
                      </a:xfrm>
                      <a:prstGeom prst="rect">
                        <a:avLst/>
                      </a:prstGeom>
                      <a:noFill/>
                      <a:ln w="76200">
                        <a:solidFill>
                          <a:srgbClr val="006600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</a:pic>
                  <a:sp>
                    <a:nvSpPr>
                      <a:cNvPr id="43012" name="Oval 1029"/>
                      <a:cNvSpPr>
                        <a:spLocks noChangeArrowheads="1"/>
                      </a:cNvSpPr>
                    </a:nvSpPr>
                    <a:spPr bwMode="auto">
                      <a:xfrm>
                        <a:off x="7493000" y="5011738"/>
                        <a:ext cx="1422400" cy="376237"/>
                      </a:xfrm>
                      <a:prstGeom prst="ellipse">
                        <a:avLst/>
                      </a:prstGeom>
                      <a:noFill/>
                      <a:ln w="38100">
                        <a:solidFill>
                          <a:srgbClr val="FC0128"/>
                        </a:solidFill>
                        <a:round/>
                        <a:headEnd/>
                        <a:tailEnd/>
                      </a:ln>
                      <a:effectLst>
                        <a:outerShdw dist="17961" dir="2700000" algn="ctr" rotWithShape="0">
                          <a:schemeClr val="tx1"/>
                        </a:outerShdw>
                      </a:effectLst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<a:solidFill>
                              <a:schemeClr val="bg1"/>
                            </a:solidFill>
                          </a14:hiddenFill>
                        </a:ext>
                      </a:extLst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43013" name="Line 1030"/>
                      <a:cNvSpPr>
                        <a:spLocks noChangeShapeType="1"/>
                      </a:cNvSpPr>
                    </a:nvSpPr>
                    <a:spPr bwMode="auto">
                      <a:xfrm flipV="1">
                        <a:off x="7099300" y="5410200"/>
                        <a:ext cx="1054100" cy="69850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C0128"/>
                        </a:solidFill>
                        <a:round/>
                        <a:headEnd/>
                        <a:tailEnd type="triangle" w="med" len="med"/>
                      </a:ln>
                      <a:effectLst>
                        <a:outerShdw dist="17961" dir="2700000" algn="ctr" rotWithShape="0">
                          <a:schemeClr val="tx1"/>
                        </a:outerShdw>
                      </a:effectLst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<a:noFill/>
                          </a14:hiddenFill>
                        </a:ext>
                      </a:extLst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86375" name="Rectangle 1031"/>
                      <a:cNvSpPr>
                        <a:spLocks noChangeArrowheads="1"/>
                      </a:cNvSpPr>
                    </a:nvSpPr>
                    <a:spPr bwMode="auto">
                      <a:xfrm>
                        <a:off x="3741738" y="6038850"/>
                        <a:ext cx="5006975" cy="406400"/>
                      </a:xfrm>
                      <a:prstGeom prst="rect">
                        <a:avLst/>
                      </a:prstGeom>
                      <a:solidFill>
                        <a:srgbClr val="006600"/>
                      </a:solidFill>
                      <a:ln w="127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>
                        <a:outerShdw dist="35921" dir="2700000" algn="ctr" rotWithShape="0">
                          <a:schemeClr val="tx1"/>
                        </a:outerShdw>
                      </a:effectLst>
                    </a:spPr>
                    <a:txSp>
                      <a:txBody>
                        <a:bodyPr wrap="none"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r>
                            <a:rPr lang="en-US" sz="2000" dirty="0">
                              <a:solidFill>
                                <a:srgbClr val="FFFF00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Arial" charset="0"/>
                            </a:rPr>
                            <a:t>$71,000 ÷ 4,900 units = $14.490 (rounded)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Pr="00331906">
        <w:rPr>
          <w:rFonts w:ascii="Times New Roman" w:hAnsi="Times New Roman" w:cs="Times New Roman"/>
          <w:sz w:val="24"/>
          <w:szCs w:val="24"/>
        </w:rPr>
        <w:t>Section</w:t>
      </w:r>
      <w:r w:rsidRPr="00331906">
        <w:rPr>
          <w:rFonts w:ascii="Times New Roman" w:hAnsi="Times New Roman" w:cs="Times New Roman"/>
          <w:sz w:val="24"/>
          <w:szCs w:val="24"/>
        </w:rPr>
        <w:sym w:font="Wingdings" w:char="008D"/>
      </w:r>
      <w:r w:rsidRPr="00331906">
        <w:rPr>
          <w:rFonts w:ascii="Times New Roman" w:hAnsi="Times New Roman" w:cs="Times New Roman"/>
          <w:sz w:val="24"/>
          <w:szCs w:val="24"/>
        </w:rPr>
        <w:t>:  Compute cost per equivalent unit</w:t>
      </w:r>
    </w:p>
    <w:p w:rsidR="00331906" w:rsidRPr="000413B5" w:rsidRDefault="00331906">
      <w:pPr>
        <w:rPr>
          <w:rFonts w:ascii="Times New Roman" w:hAnsi="Times New Roman" w:cs="Times New Roman"/>
          <w:sz w:val="24"/>
          <w:szCs w:val="24"/>
        </w:rPr>
      </w:pPr>
    </w:p>
    <w:p w:rsidR="00CC3268" w:rsidRPr="000413B5" w:rsidRDefault="00CC3268">
      <w:pPr>
        <w:rPr>
          <w:rFonts w:ascii="Times New Roman" w:hAnsi="Times New Roman" w:cs="Times New Roman"/>
          <w:sz w:val="24"/>
          <w:szCs w:val="24"/>
        </w:rPr>
      </w:pPr>
    </w:p>
    <w:p w:rsidR="002F4A85" w:rsidRPr="000413B5" w:rsidRDefault="002F4A85">
      <w:pPr>
        <w:rPr>
          <w:rFonts w:ascii="Times New Roman" w:hAnsi="Times New Roman" w:cs="Times New Roman"/>
          <w:sz w:val="24"/>
          <w:szCs w:val="24"/>
        </w:rPr>
      </w:pPr>
    </w:p>
    <w:p w:rsidR="002F4A85" w:rsidRDefault="002F4A85">
      <w:pPr>
        <w:rPr>
          <w:rFonts w:ascii="Times New Roman" w:hAnsi="Times New Roman" w:cs="Times New Roman"/>
          <w:sz w:val="24"/>
          <w:szCs w:val="24"/>
        </w:rPr>
      </w:pPr>
    </w:p>
    <w:p w:rsidR="00295EFA" w:rsidRDefault="00295EFA">
      <w:pPr>
        <w:rPr>
          <w:rFonts w:ascii="Times New Roman" w:hAnsi="Times New Roman" w:cs="Times New Roman"/>
          <w:sz w:val="24"/>
          <w:szCs w:val="24"/>
        </w:rPr>
      </w:pPr>
    </w:p>
    <w:p w:rsidR="00295EFA" w:rsidRDefault="00295EFA">
      <w:pPr>
        <w:rPr>
          <w:rFonts w:ascii="Times New Roman" w:hAnsi="Times New Roman" w:cs="Times New Roman"/>
          <w:sz w:val="24"/>
          <w:szCs w:val="24"/>
        </w:rPr>
      </w:pPr>
    </w:p>
    <w:p w:rsidR="00295EFA" w:rsidRDefault="00295EFA">
      <w:pPr>
        <w:rPr>
          <w:rFonts w:ascii="Times New Roman" w:hAnsi="Times New Roman" w:cs="Times New Roman"/>
          <w:sz w:val="24"/>
          <w:szCs w:val="24"/>
        </w:rPr>
      </w:pPr>
    </w:p>
    <w:p w:rsidR="00295EFA" w:rsidRPr="00E72F3B" w:rsidRDefault="00295EFA">
      <w:pPr>
        <w:rPr>
          <w:rFonts w:ascii="Times New Roman" w:hAnsi="Times New Roman" w:cs="Times New Roman"/>
          <w:b/>
          <w:sz w:val="24"/>
          <w:szCs w:val="24"/>
        </w:rPr>
      </w:pPr>
      <w:r w:rsidRPr="00E72F3B">
        <w:rPr>
          <w:rFonts w:ascii="Times New Roman" w:hAnsi="Times New Roman" w:cs="Times New Roman"/>
          <w:b/>
          <w:sz w:val="24"/>
          <w:szCs w:val="24"/>
        </w:rPr>
        <w:t>Production Report</w:t>
      </w:r>
    </w:p>
    <w:p w:rsidR="00295EFA" w:rsidRDefault="00295E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326390</wp:posOffset>
            </wp:positionV>
            <wp:extent cx="5394960" cy="2118360"/>
            <wp:effectExtent l="19050" t="0" r="0" b="0"/>
            <wp:wrapTight wrapText="bothSides">
              <wp:wrapPolygon edited="0">
                <wp:start x="-76" y="0"/>
                <wp:lineTo x="-76" y="21367"/>
                <wp:lineTo x="21585" y="21367"/>
                <wp:lineTo x="21585" y="0"/>
                <wp:lineTo x="-76" y="0"/>
              </wp:wrapPolygon>
            </wp:wrapTight>
            <wp:docPr id="8" name="Object 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458200" cy="3289300"/>
                      <a:chOff x="533400" y="2438400"/>
                      <a:chExt cx="8458200" cy="3289300"/>
                    </a:xfrm>
                  </a:grpSpPr>
                  <a:pic>
                    <a:nvPicPr>
                      <a:cNvPr id="0" name="Object 2"/>
                      <a:cNvPicPr>
                        <a:picLocks noChangeArrowheads="1"/>
                      </a:cNvPicPr>
                    </a:nvPicPr>
                    <a:blipFill>
                      <a:blip r:embed="rId30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33400" y="2438400"/>
                        <a:ext cx="8458200" cy="3289300"/>
                      </a:xfrm>
                      <a:prstGeom prst="rect">
                        <a:avLst/>
                      </a:prstGeom>
                      <a:noFill/>
                      <a:ln w="762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/>
                    </a:spPr>
                  </a:pic>
                  <a:sp>
                    <a:nvSpPr>
                      <a:cNvPr id="189444" name="Rectangle 4"/>
                      <a:cNvSpPr>
                        <a:spLocks noChangeArrowheads="1"/>
                      </a:cNvSpPr>
                    </a:nvSpPr>
                    <a:spPr bwMode="auto">
                      <a:xfrm>
                        <a:off x="674688" y="2732088"/>
                        <a:ext cx="2841625" cy="4064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 w="127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>
                        <a:outerShdw dist="35921" dir="2700000" algn="ctr" rotWithShape="0">
                          <a:schemeClr val="tx1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  <a:defRPr/>
                          </a:pPr>
                          <a:r>
                            <a:rPr lang="en-US" sz="2000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Arial" charset="0"/>
                            </a:rPr>
                            <a:t>160 units @ $15.524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46084" name="Line 5"/>
                      <a:cNvSpPr>
                        <a:spLocks noChangeShapeType="1"/>
                      </a:cNvSpPr>
                    </a:nvSpPr>
                    <a:spPr bwMode="auto">
                      <a:xfrm>
                        <a:off x="3517900" y="3136900"/>
                        <a:ext cx="1511300" cy="120650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  <a:round/>
                        <a:headEnd/>
                        <a:tailEnd type="triangle" w="med" len="med"/>
                      </a:ln>
                      <a:effectLst>
                        <a:outerShdw dist="17961" dir="2700000" algn="ctr" rotWithShape="0">
                          <a:schemeClr val="tx1"/>
                        </a:outerShdw>
                      </a:effectLst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<a:noFill/>
                          </a14:hiddenFill>
                        </a:ext>
                      </a:extLst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189450" name="Rectangle 10"/>
                      <a:cNvSpPr>
                        <a:spLocks noChangeArrowheads="1"/>
                      </a:cNvSpPr>
                    </a:nvSpPr>
                    <a:spPr bwMode="auto">
                      <a:xfrm>
                        <a:off x="6030913" y="2933700"/>
                        <a:ext cx="2841625" cy="4064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 w="12700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ffectLst>
                        <a:outerShdw dist="35921" dir="2700000" algn="ctr" rotWithShape="0">
                          <a:schemeClr val="tx1"/>
                        </a:outerShdw>
                      </a:effectLst>
                    </a:spPr>
                    <a:txSp>
                      <a:txBody>
                        <a:bodyPr lIns="90488" tIns="44450" rIns="90488" bIns="4445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spcBef>
                              <a:spcPct val="50000"/>
                            </a:spcBef>
                            <a:defRPr/>
                          </a:pPr>
                          <a:r>
                            <a:rPr lang="en-US" sz="2000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Arial" charset="0"/>
                            </a:rPr>
                            <a:t>100 units @ $14.49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46087" name="Line 11"/>
                      <a:cNvSpPr>
                        <a:spLocks noChangeShapeType="1"/>
                      </a:cNvSpPr>
                    </a:nvSpPr>
                    <a:spPr bwMode="auto">
                      <a:xfrm flipH="1">
                        <a:off x="5715000" y="3352800"/>
                        <a:ext cx="1524000" cy="129540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  <a:round/>
                        <a:headEnd/>
                        <a:tailEnd type="triangle" w="med" len="med"/>
                      </a:ln>
                      <a:effectLst>
                        <a:outerShdw dist="17961" dir="2700000" algn="ctr" rotWithShape="0">
                          <a:schemeClr val="tx1"/>
                        </a:outerShdw>
                      </a:effectLst>
                      <a:extLst>
                        <a:ext uri="{909E8E84-426E-40DD-AFC4-6F175D3DCCD1}">
                          <a14:hiddenFill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4="http://schemas.microsoft.com/office/drawing/2010/main">
                            <a:noFill/>
                          </a14:hiddenFill>
                        </a:ext>
                      </a:extLst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grpSp>
                    <a:nvGrpSpPr>
                      <a:cNvPr id="46088" name="Group 17"/>
                      <a:cNvGrpSpPr>
                        <a:grpSpLocks/>
                      </a:cNvGrpSpPr>
                    </a:nvGrpSpPr>
                    <a:grpSpPr bwMode="auto">
                      <a:xfrm>
                        <a:off x="5791200" y="4876800"/>
                        <a:ext cx="2692400" cy="792163"/>
                        <a:chOff x="3648" y="3072"/>
                        <a:chExt cx="1696" cy="499"/>
                      </a:xfrm>
                    </a:grpSpPr>
                    <a:pic>
                      <a:nvPicPr>
                        <a:cNvPr id="0" name="Object 3"/>
                        <a:cNvPicPr>
                          <a:picLocks noChangeArrowheads="1"/>
                        </a:cNvPicPr>
                      </a:nvPicPr>
                      <a:blipFill>
                        <a:blip r:embed="rId31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5791200" y="4876800"/>
                          <a:ext cx="495300" cy="7366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tx1"/>
                          </a:outerShdw>
                        </a:effectLst>
                      </a:spPr>
                    </a:pic>
                    <a:sp>
                      <a:nvSpPr>
                        <a:cNvPr id="189453" name="Rectangle 1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4119" y="3161"/>
                          <a:ext cx="1225" cy="410"/>
                        </a:xfrm>
                        <a:prstGeom prst="rect">
                          <a:avLst/>
                        </a:prstGeom>
                        <a:solidFill>
                          <a:srgbClr val="0000CC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tx1"/>
                          </a:outerShdw>
                        </a:effectLst>
                      </a:spPr>
                      <a:txSp>
                        <a:txBody>
                          <a:bodyPr lIns="90488" tIns="44450" rIns="90488" bIns="4445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>
                              <a:lnSpc>
                                <a:spcPct val="90000"/>
                              </a:lnSpc>
                              <a:defRPr/>
                            </a:pPr>
                            <a:r>
                              <a:rPr lang="en-US" sz="20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  <a:t>All costs </a:t>
                            </a:r>
                            <a:br>
                              <a:rPr lang="en-US" sz="20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</a:br>
                            <a:r>
                              <a:rPr lang="en-US" sz="2000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  <a:latin typeface="Arial" charset="0"/>
                              </a:rPr>
                              <a:t>accounted for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anchor>
        </w:drawing>
      </w:r>
      <w:proofErr w:type="gramStart"/>
      <w:r w:rsidRPr="00295EFA">
        <w:rPr>
          <w:rFonts w:ascii="Times New Roman" w:hAnsi="Times New Roman" w:cs="Times New Roman"/>
          <w:sz w:val="24"/>
          <w:szCs w:val="24"/>
        </w:rPr>
        <w:t xml:space="preserve">Section </w:t>
      </w:r>
      <w:proofErr w:type="gramEnd"/>
      <w:r w:rsidRPr="00295EFA">
        <w:rPr>
          <w:rFonts w:ascii="Times New Roman" w:hAnsi="Times New Roman" w:cs="Times New Roman"/>
          <w:sz w:val="24"/>
          <w:szCs w:val="24"/>
        </w:rPr>
        <w:sym w:font="Wingdings" w:char="008E"/>
      </w:r>
      <w:r w:rsidRPr="00295EFA">
        <w:rPr>
          <w:rFonts w:ascii="Times New Roman" w:hAnsi="Times New Roman" w:cs="Times New Roman"/>
          <w:sz w:val="24"/>
          <w:szCs w:val="24"/>
        </w:rPr>
        <w:t>:  Cost Reconciliation</w:t>
      </w:r>
    </w:p>
    <w:p w:rsidR="00295EFA" w:rsidRPr="000413B5" w:rsidRDefault="00295EFA">
      <w:pPr>
        <w:rPr>
          <w:rFonts w:ascii="Times New Roman" w:hAnsi="Times New Roman" w:cs="Times New Roman"/>
          <w:sz w:val="24"/>
          <w:szCs w:val="24"/>
        </w:rPr>
      </w:pPr>
    </w:p>
    <w:p w:rsidR="002F4A85" w:rsidRPr="000413B5" w:rsidRDefault="002F4A85">
      <w:pPr>
        <w:rPr>
          <w:rFonts w:ascii="Times New Roman" w:hAnsi="Times New Roman" w:cs="Times New Roman"/>
          <w:sz w:val="24"/>
          <w:szCs w:val="24"/>
        </w:rPr>
      </w:pPr>
    </w:p>
    <w:p w:rsidR="002F4A85" w:rsidRPr="000413B5" w:rsidRDefault="002F4A85">
      <w:pPr>
        <w:rPr>
          <w:rFonts w:ascii="Times New Roman" w:hAnsi="Times New Roman" w:cs="Times New Roman"/>
          <w:sz w:val="24"/>
          <w:szCs w:val="24"/>
        </w:rPr>
      </w:pPr>
    </w:p>
    <w:p w:rsidR="002F4A85" w:rsidRPr="000413B5" w:rsidRDefault="002F4A85">
      <w:pPr>
        <w:rPr>
          <w:rFonts w:ascii="Times New Roman" w:hAnsi="Times New Roman" w:cs="Times New Roman"/>
          <w:sz w:val="24"/>
          <w:szCs w:val="24"/>
        </w:rPr>
      </w:pPr>
    </w:p>
    <w:p w:rsidR="002F4A85" w:rsidRDefault="002F4A85">
      <w:pPr>
        <w:rPr>
          <w:rFonts w:ascii="Times New Roman" w:hAnsi="Times New Roman" w:cs="Times New Roman"/>
          <w:sz w:val="24"/>
          <w:szCs w:val="24"/>
        </w:rPr>
      </w:pPr>
    </w:p>
    <w:p w:rsidR="00E72F3B" w:rsidRDefault="00E72F3B">
      <w:pPr>
        <w:rPr>
          <w:rFonts w:ascii="Times New Roman" w:hAnsi="Times New Roman" w:cs="Times New Roman"/>
          <w:sz w:val="24"/>
          <w:szCs w:val="24"/>
        </w:rPr>
      </w:pPr>
    </w:p>
    <w:p w:rsidR="00E72F3B" w:rsidRDefault="00E72F3B">
      <w:pPr>
        <w:rPr>
          <w:rFonts w:ascii="Times New Roman" w:hAnsi="Times New Roman" w:cs="Times New Roman"/>
          <w:sz w:val="24"/>
          <w:szCs w:val="24"/>
        </w:rPr>
      </w:pPr>
    </w:p>
    <w:p w:rsidR="00E72F3B" w:rsidRDefault="00E72F3B">
      <w:pPr>
        <w:rPr>
          <w:rFonts w:ascii="Times New Roman" w:hAnsi="Times New Roman" w:cs="Times New Roman"/>
          <w:sz w:val="24"/>
          <w:szCs w:val="24"/>
        </w:rPr>
      </w:pPr>
    </w:p>
    <w:p w:rsidR="00E72F3B" w:rsidRDefault="00E72F3B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F3B">
        <w:rPr>
          <w:rFonts w:ascii="Times New Roman" w:hAnsi="Times New Roman" w:cs="Times New Roman"/>
          <w:b/>
          <w:sz w:val="24"/>
          <w:szCs w:val="24"/>
        </w:rPr>
        <w:t>End of Lecture 15</w:t>
      </w:r>
    </w:p>
    <w:p w:rsidR="00101D3B" w:rsidRDefault="00101D3B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D3B" w:rsidRDefault="00101D3B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D3B" w:rsidRDefault="00101D3B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D3B" w:rsidRDefault="00101D3B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D3B" w:rsidRDefault="00101D3B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1D3B" w:rsidRDefault="008F5B17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5B17">
        <w:rPr>
          <w:rFonts w:ascii="Times New Roman" w:hAnsi="Times New Roman" w:cs="Times New Roman"/>
          <w:b/>
          <w:sz w:val="24"/>
          <w:szCs w:val="24"/>
        </w:rPr>
        <w:lastRenderedPageBreak/>
        <w:t>Lecture 16</w:t>
      </w:r>
    </w:p>
    <w:p w:rsidR="008F5B17" w:rsidRDefault="00C670A9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9" type="#_x0000_t75" style="position:absolute;left:0;text-align:left;margin-left:49.2pt;margin-top:24pt;width:413.4pt;height:212.35pt;z-index:251684864" wrapcoords="-45 0 -45 21540 21600 21540 21600 0 -45 0">
            <v:imagedata r:id="rId32" o:title=""/>
            <w10:wrap type="tight"/>
          </v:shape>
          <o:OLEObject Type="Embed" ProgID="PowerPoint.Slide.12" ShapeID="_x0000_s1039" DrawAspect="Content" ObjectID="_1418558181" r:id="rId33"/>
        </w:pict>
      </w:r>
      <w:r w:rsidR="008F5B17">
        <w:rPr>
          <w:rFonts w:ascii="Times New Roman" w:hAnsi="Times New Roman" w:cs="Times New Roman"/>
          <w:b/>
          <w:sz w:val="24"/>
          <w:szCs w:val="24"/>
        </w:rPr>
        <w:t>Exercise Problems</w:t>
      </w:r>
    </w:p>
    <w:p w:rsidR="00A9414E" w:rsidRDefault="00A9414E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 No. 1</w:t>
      </w:r>
    </w:p>
    <w:p w:rsidR="008F5B17" w:rsidRDefault="008F5B17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5B17" w:rsidRDefault="008F5B17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5B17" w:rsidRDefault="008F5B17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5B17" w:rsidRDefault="008F5B17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5B17" w:rsidRDefault="008F5B17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5B17" w:rsidRDefault="008F5B17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5B17" w:rsidRDefault="008F5B17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5B17" w:rsidRDefault="008F5B17" w:rsidP="00E72F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5B17" w:rsidRDefault="008F5B17" w:rsidP="008F5B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Requirements: </w:t>
      </w:r>
    </w:p>
    <w:p w:rsidR="008F5B17" w:rsidRPr="008F5B17" w:rsidRDefault="008F5B17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17">
        <w:rPr>
          <w:rFonts w:ascii="Times New Roman" w:hAnsi="Times New Roman" w:cs="Times New Roman"/>
          <w:sz w:val="24"/>
          <w:szCs w:val="24"/>
        </w:rPr>
        <w:t xml:space="preserve">Prepare schedules to accomplish each of the following process-costing steps for the month of June. Use </w:t>
      </w:r>
      <w:proofErr w:type="gramStart"/>
      <w:r w:rsidRPr="008F5B17">
        <w:rPr>
          <w:rFonts w:ascii="Times New Roman" w:hAnsi="Times New Roman" w:cs="Times New Roman"/>
          <w:sz w:val="24"/>
          <w:szCs w:val="24"/>
        </w:rPr>
        <w:t>the  weighted</w:t>
      </w:r>
      <w:proofErr w:type="gramEnd"/>
      <w:r w:rsidRPr="008F5B17">
        <w:rPr>
          <w:rFonts w:ascii="Times New Roman" w:hAnsi="Times New Roman" w:cs="Times New Roman"/>
          <w:sz w:val="24"/>
          <w:szCs w:val="24"/>
        </w:rPr>
        <w:t xml:space="preserve"> average method of process costing.</w:t>
      </w:r>
    </w:p>
    <w:p w:rsidR="00C670A9" w:rsidRPr="008F5B17" w:rsidRDefault="00925C7B" w:rsidP="008E21C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17">
        <w:rPr>
          <w:rFonts w:ascii="Times New Roman" w:hAnsi="Times New Roman" w:cs="Times New Roman"/>
          <w:sz w:val="24"/>
          <w:szCs w:val="24"/>
        </w:rPr>
        <w:t>Analysis of physical flow of the units</w:t>
      </w:r>
    </w:p>
    <w:p w:rsidR="00C670A9" w:rsidRPr="008F5B17" w:rsidRDefault="00925C7B" w:rsidP="008E21C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17">
        <w:rPr>
          <w:rFonts w:ascii="Times New Roman" w:hAnsi="Times New Roman" w:cs="Times New Roman"/>
          <w:sz w:val="24"/>
          <w:szCs w:val="24"/>
        </w:rPr>
        <w:t>Calculation of equivalent units</w:t>
      </w:r>
    </w:p>
    <w:p w:rsidR="008F5B17" w:rsidRPr="008F5B17" w:rsidRDefault="00925C7B" w:rsidP="008E21C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17">
        <w:rPr>
          <w:rFonts w:ascii="Times New Roman" w:hAnsi="Times New Roman" w:cs="Times New Roman"/>
          <w:sz w:val="24"/>
          <w:szCs w:val="24"/>
        </w:rPr>
        <w:t>Computation of units costs.</w:t>
      </w:r>
    </w:p>
    <w:p w:rsidR="008F5B17" w:rsidRDefault="008F5B17" w:rsidP="008E21CF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5B17">
        <w:rPr>
          <w:rFonts w:ascii="Times New Roman" w:hAnsi="Times New Roman" w:cs="Times New Roman"/>
          <w:sz w:val="24"/>
          <w:szCs w:val="24"/>
        </w:rPr>
        <w:t>Analysis of total costs</w:t>
      </w: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Pr="008E21CF" w:rsidRDefault="00C670A9" w:rsidP="008E21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40" type="#_x0000_t75" style="position:absolute;margin-left:67.8pt;margin-top:3.6pt;width:5in;height:269.4pt;z-index:251686912" wrapcoords="-45 0 -45 21540 21600 21540 21600 0 -45 0">
            <v:imagedata r:id="rId34" o:title=""/>
            <w10:wrap type="tight"/>
          </v:shape>
          <o:OLEObject Type="Embed" ProgID="PowerPoint.Slide.12" ShapeID="_x0000_s1040" DrawAspect="Content" ObjectID="_1418558182" r:id="rId35"/>
        </w:pict>
      </w:r>
      <w:r w:rsidR="008E21CF" w:rsidRPr="008E21CF">
        <w:rPr>
          <w:rFonts w:ascii="Times New Roman" w:hAnsi="Times New Roman" w:cs="Times New Roman"/>
          <w:b/>
          <w:sz w:val="24"/>
          <w:szCs w:val="24"/>
        </w:rPr>
        <w:t>Q No. 2</w:t>
      </w: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922020</wp:posOffset>
            </wp:positionH>
            <wp:positionV relativeFrom="paragraph">
              <wp:posOffset>53340</wp:posOffset>
            </wp:positionV>
            <wp:extent cx="4777740" cy="3962400"/>
            <wp:effectExtent l="0" t="0" r="0" b="0"/>
            <wp:wrapTight wrapText="bothSides">
              <wp:wrapPolygon edited="0">
                <wp:start x="7751" y="312"/>
                <wp:lineTo x="603" y="312"/>
                <wp:lineTo x="258" y="727"/>
                <wp:lineTo x="1033" y="1973"/>
                <wp:lineTo x="1033" y="3012"/>
                <wp:lineTo x="4909" y="3635"/>
                <wp:lineTo x="1464" y="3842"/>
                <wp:lineTo x="1464" y="13604"/>
                <wp:lineTo x="947" y="14642"/>
                <wp:lineTo x="775" y="16719"/>
                <wp:lineTo x="1722" y="16927"/>
                <wp:lineTo x="10766" y="16927"/>
                <wp:lineTo x="431" y="17550"/>
                <wp:lineTo x="431" y="20146"/>
                <wp:lineTo x="689" y="20250"/>
                <wp:lineTo x="4995" y="20250"/>
                <wp:lineTo x="1636" y="20458"/>
                <wp:lineTo x="1464" y="21288"/>
                <wp:lineTo x="2153" y="21288"/>
                <wp:lineTo x="2584" y="21288"/>
                <wp:lineTo x="5081" y="21288"/>
                <wp:lineTo x="18947" y="20458"/>
                <wp:lineTo x="19636" y="20146"/>
                <wp:lineTo x="20498" y="19108"/>
                <wp:lineTo x="20498" y="18588"/>
                <wp:lineTo x="10766" y="16927"/>
                <wp:lineTo x="16794" y="16927"/>
                <wp:lineTo x="20756" y="16304"/>
                <wp:lineTo x="20756" y="15265"/>
                <wp:lineTo x="20928" y="13812"/>
                <wp:lineTo x="21100" y="3842"/>
                <wp:lineTo x="11110" y="3635"/>
                <wp:lineTo x="20670" y="2077"/>
                <wp:lineTo x="20756" y="1350"/>
                <wp:lineTo x="20325" y="519"/>
                <wp:lineTo x="19722" y="312"/>
                <wp:lineTo x="7751" y="312"/>
              </wp:wrapPolygon>
            </wp:wrapTight>
            <wp:docPr id="9" name="Object 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839200" cy="6520933"/>
                      <a:chOff x="152400" y="152401"/>
                      <a:chExt cx="8839200" cy="6520933"/>
                    </a:xfrm>
                  </a:grpSpPr>
                  <a:sp>
                    <a:nvSpPr>
                      <a:cNvPr id="3" name="Content Placeholder 2"/>
                      <a:cNvSpPr>
                        <a:spLocks noGrp="1"/>
                      </a:cNvSpPr>
                    </a:nvSpPr>
                    <a:spPr>
                      <a:xfrm>
                        <a:off x="152400" y="152401"/>
                        <a:ext cx="8610600" cy="1066799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>
                          <a:normAutofit/>
                        </a:bodyPr>
                        <a:lstStyle>
                          <a:lvl1pPr marL="342900" indent="-3429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32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–"/>
                            <a:defRPr sz="2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1143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600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–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20574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»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5146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9718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429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886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000" dirty="0">
                              <a:latin typeface="Times New Roman" pitchFamily="18" charset="0"/>
                              <a:cs typeface="Times New Roman" pitchFamily="18" charset="0"/>
                            </a:rPr>
                            <a:t>Savannah Company manufactures a variety of natural fabrics for the clothing industry. The following data pertain to the Weaving Department for the month of September.</a:t>
                          </a:r>
                        </a:p>
                        <a:p>
                          <a:endParaRPr lang="en-US" dirty="0"/>
                        </a:p>
                      </a:txBody>
                      <a:useSpRect/>
                    </a:txSp>
                  </a:sp>
                  <a:pic>
                    <a:nvPicPr>
                      <a:cNvPr id="7" name="table"/>
                      <a:cNvPicPr>
                        <a:picLocks noChangeAspect="1"/>
                      </a:cNvPicPr>
                    </a:nvPicPr>
                    <a:blipFill>
                      <a:blip r:embed="rId36"/>
                      <a:stretch>
                        <a:fillRect/>
                      </a:stretch>
                    </a:blipFill>
                    <a:spPr>
                      <a:xfrm>
                        <a:off x="685800" y="1219200"/>
                        <a:ext cx="8029128" cy="3426249"/>
                      </a:xfrm>
                      <a:prstGeom prst="rect">
                        <a:avLst/>
                      </a:prstGeom>
                    </a:spPr>
                  </a:pic>
                  <a:sp>
                    <a:nvSpPr>
                      <a:cNvPr id="5" name="Rectangle 4"/>
                      <a:cNvSpPr/>
                    </a:nvSpPr>
                    <a:spPr>
                      <a:xfrm>
                        <a:off x="381000" y="4495800"/>
                        <a:ext cx="8610600" cy="800219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lnSpc>
                              <a:spcPct val="115000"/>
                            </a:lnSpc>
                            <a:spcAft>
                              <a:spcPts val="1000"/>
                            </a:spcAft>
                          </a:pPr>
                          <a:r>
                            <a:rPr lang="en-US" sz="2000" dirty="0">
                              <a:ea typeface="Calibri"/>
                              <a:cs typeface="Times New Roman"/>
                            </a:rPr>
                            <a:t>There were 20000 units in process in the weaving department on September 1 (complete as to direct material and 40% complete as to conversion)</a:t>
                          </a:r>
                          <a:endParaRPr lang="en-US" dirty="0">
                            <a:ea typeface="Calibri"/>
                            <a:cs typeface="Times New Roman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" name="Rectangle 5"/>
                      <a:cNvSpPr/>
                    </a:nvSpPr>
                    <a:spPr>
                      <a:xfrm>
                        <a:off x="228600" y="5380672"/>
                        <a:ext cx="8763000" cy="129266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b="1" dirty="0"/>
                            <a:t>Requirements</a:t>
                          </a:r>
                        </a:p>
                        <a:p>
                          <a:pPr marL="457200" lvl="0" indent="-457200">
                            <a:buFont typeface="+mj-lt"/>
                            <a:buAutoNum type="arabicPeriod"/>
                          </a:pPr>
                          <a:r>
                            <a:rPr lang="en-US" sz="2000" b="1" dirty="0"/>
                            <a:t>Cost of goods completed and transferred out of the weaving department.</a:t>
                          </a:r>
                        </a:p>
                        <a:p>
                          <a:pPr marL="457200" lvl="0" indent="-457200">
                            <a:buFont typeface="+mj-lt"/>
                            <a:buAutoNum type="arabicPeriod"/>
                          </a:pPr>
                          <a:r>
                            <a:rPr lang="en-US" sz="2000" b="1" dirty="0"/>
                            <a:t>Cost of the September 30 work in process inventory in the weaving department. 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  <w:r w:rsidRPr="00A9414E">
        <w:rPr>
          <w:rFonts w:ascii="Times New Roman" w:hAnsi="Times New Roman" w:cs="Times New Roman"/>
          <w:b/>
          <w:sz w:val="24"/>
          <w:szCs w:val="24"/>
        </w:rPr>
        <w:t>Q No. 3</w:t>
      </w:r>
    </w:p>
    <w:p w:rsidR="00A9414E" w:rsidRPr="00A9414E" w:rsidRDefault="00A9414E" w:rsidP="008E21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21CF" w:rsidRDefault="008E21CF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8E2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414E" w:rsidRDefault="00A9414E" w:rsidP="00A94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4A68" w:rsidRDefault="00A9414E" w:rsidP="00A94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14E">
        <w:rPr>
          <w:rFonts w:ascii="Times New Roman" w:hAnsi="Times New Roman" w:cs="Times New Roman"/>
          <w:b/>
          <w:sz w:val="24"/>
          <w:szCs w:val="24"/>
        </w:rPr>
        <w:t>End of Lecture 16</w:t>
      </w:r>
    </w:p>
    <w:p w:rsidR="000E4A68" w:rsidRDefault="000E4A6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9414E" w:rsidRDefault="00642B9C" w:rsidP="00A94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B9C">
        <w:rPr>
          <w:rFonts w:ascii="Times New Roman" w:hAnsi="Times New Roman" w:cs="Times New Roman"/>
          <w:b/>
          <w:sz w:val="24"/>
          <w:szCs w:val="24"/>
        </w:rPr>
        <w:lastRenderedPageBreak/>
        <w:t>Lecture 17</w:t>
      </w:r>
    </w:p>
    <w:p w:rsidR="00642B9C" w:rsidRDefault="00642B9C" w:rsidP="00A94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2B9C" w:rsidRDefault="00642B9C" w:rsidP="00A94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B9C">
        <w:rPr>
          <w:rFonts w:ascii="Times New Roman" w:hAnsi="Times New Roman" w:cs="Times New Roman"/>
          <w:b/>
          <w:sz w:val="24"/>
          <w:szCs w:val="24"/>
        </w:rPr>
        <w:t>Operations Costing</w:t>
      </w:r>
    </w:p>
    <w:p w:rsidR="00642B9C" w:rsidRDefault="00642B9C" w:rsidP="00A941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2B9C" w:rsidRDefault="00642B9C" w:rsidP="00642B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2B9C">
        <w:rPr>
          <w:rFonts w:ascii="Times New Roman" w:hAnsi="Times New Roman" w:cs="Times New Roman"/>
          <w:b/>
          <w:sz w:val="24"/>
          <w:szCs w:val="24"/>
        </w:rPr>
        <w:t>Compare and contrast operation costing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2B9C">
        <w:rPr>
          <w:rFonts w:ascii="Times New Roman" w:hAnsi="Times New Roman" w:cs="Times New Roman"/>
          <w:b/>
          <w:sz w:val="24"/>
          <w:szCs w:val="24"/>
        </w:rPr>
        <w:t>with job costing and process costing.</w:t>
      </w:r>
    </w:p>
    <w:p w:rsidR="00642B9C" w:rsidRPr="002945B0" w:rsidRDefault="00925C7B" w:rsidP="00642B9C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45B0">
        <w:rPr>
          <w:rFonts w:ascii="Times New Roman" w:hAnsi="Times New Roman" w:cs="Times New Roman"/>
          <w:sz w:val="24"/>
          <w:szCs w:val="24"/>
        </w:rPr>
        <w:t>Operation costing is a hybrid of job and</w:t>
      </w:r>
      <w:r w:rsidR="00642B9C" w:rsidRPr="002945B0">
        <w:rPr>
          <w:rFonts w:ascii="Times New Roman" w:hAnsi="Times New Roman" w:cs="Times New Roman"/>
          <w:sz w:val="24"/>
          <w:szCs w:val="24"/>
        </w:rPr>
        <w:t xml:space="preserve"> process costing.</w:t>
      </w:r>
    </w:p>
    <w:p w:rsidR="00642B9C" w:rsidRPr="002945B0" w:rsidRDefault="00925C7B" w:rsidP="00642B9C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45B0">
        <w:rPr>
          <w:rFonts w:ascii="Times New Roman" w:hAnsi="Times New Roman" w:cs="Times New Roman"/>
          <w:sz w:val="24"/>
          <w:szCs w:val="24"/>
        </w:rPr>
        <w:t>It is used in manufacturing goods that have</w:t>
      </w:r>
      <w:r w:rsidR="00642B9C" w:rsidRPr="002945B0">
        <w:rPr>
          <w:rFonts w:ascii="Times New Roman" w:hAnsi="Times New Roman" w:cs="Times New Roman"/>
          <w:sz w:val="24"/>
          <w:szCs w:val="24"/>
        </w:rPr>
        <w:t xml:space="preserve"> some common characteristics plus some individual characteristics.</w:t>
      </w:r>
    </w:p>
    <w:p w:rsidR="007D21D4" w:rsidRDefault="007D21D4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42B9C" w:rsidRDefault="007D21D4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 No. 1</w:t>
      </w: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441960</wp:posOffset>
            </wp:positionH>
            <wp:positionV relativeFrom="paragraph">
              <wp:posOffset>37465</wp:posOffset>
            </wp:positionV>
            <wp:extent cx="5509260" cy="2857500"/>
            <wp:effectExtent l="0" t="0" r="0" b="0"/>
            <wp:wrapTight wrapText="bothSides">
              <wp:wrapPolygon edited="0">
                <wp:start x="1120" y="576"/>
                <wp:lineTo x="224" y="576"/>
                <wp:lineTo x="598" y="2880"/>
                <wp:lineTo x="1195" y="2880"/>
                <wp:lineTo x="1120" y="5184"/>
                <wp:lineTo x="1718" y="5184"/>
                <wp:lineTo x="1643" y="5328"/>
                <wp:lineTo x="299" y="7488"/>
                <wp:lineTo x="224" y="9072"/>
                <wp:lineTo x="3809" y="9792"/>
                <wp:lineTo x="1867" y="9792"/>
                <wp:lineTo x="1419" y="10224"/>
                <wp:lineTo x="2091" y="12096"/>
                <wp:lineTo x="2091" y="12672"/>
                <wp:lineTo x="8813" y="14400"/>
                <wp:lineTo x="224" y="14688"/>
                <wp:lineTo x="224" y="18144"/>
                <wp:lineTo x="747" y="18720"/>
                <wp:lineTo x="2017" y="18720"/>
                <wp:lineTo x="15386" y="18720"/>
                <wp:lineTo x="18448" y="18720"/>
                <wp:lineTo x="18373" y="17712"/>
                <wp:lineTo x="13668" y="16416"/>
                <wp:lineTo x="12996" y="15840"/>
                <wp:lineTo x="10755" y="14400"/>
                <wp:lineTo x="11950" y="14400"/>
                <wp:lineTo x="15834" y="12672"/>
                <wp:lineTo x="15834" y="12096"/>
                <wp:lineTo x="21062" y="11664"/>
                <wp:lineTo x="20913" y="9792"/>
                <wp:lineTo x="18896" y="9504"/>
                <wp:lineTo x="18747" y="8640"/>
                <wp:lineTo x="5452" y="7488"/>
                <wp:lineTo x="8888" y="5184"/>
                <wp:lineTo x="19494" y="5184"/>
                <wp:lineTo x="19568" y="2880"/>
                <wp:lineTo x="20315" y="2880"/>
                <wp:lineTo x="21137" y="2736"/>
                <wp:lineTo x="20614" y="576"/>
                <wp:lineTo x="1120" y="576"/>
              </wp:wrapPolygon>
            </wp:wrapTight>
            <wp:docPr id="11" name="Object 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458200" cy="4800600"/>
                      <a:chOff x="304800" y="1600200"/>
                      <a:chExt cx="8458200" cy="4800600"/>
                    </a:xfrm>
                  </a:grpSpPr>
                  <a:sp>
                    <a:nvSpPr>
                      <a:cNvPr id="3" name="Content Placeholder 2"/>
                      <a:cNvSpPr>
                        <a:spLocks noGrp="1"/>
                      </a:cNvSpPr>
                    </a:nvSpPr>
                    <a:spPr>
                      <a:xfrm>
                        <a:off x="304800" y="1600200"/>
                        <a:ext cx="8458200" cy="480060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>
                          <a:normAutofit/>
                        </a:bodyPr>
                        <a:lstStyle>
                          <a:lvl1pPr marL="342900" indent="-3429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32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–"/>
                            <a:defRPr sz="2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1143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600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–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20574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»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5146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9718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4290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886200" indent="-228600" algn="l" defTabSz="914400" rtl="0" eaLnBrk="1" latinLnBrk="0" hangingPunct="1">
                            <a:spcBef>
                              <a:spcPct val="20000"/>
                            </a:spcBef>
                            <a:buFont typeface="Arial" pitchFamily="34" charset="0"/>
                            <a:buChar char="•"/>
                            <a:defRPr sz="20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sz="2000" dirty="0"/>
                            <a:t>The November production of Minnesota Division consisted of </a:t>
                          </a:r>
                          <a:r>
                            <a:rPr lang="en-US" sz="2000" dirty="0" smtClean="0"/>
                            <a:t>Professional (2000 </a:t>
                          </a:r>
                          <a:r>
                            <a:rPr lang="en-US" sz="2000" dirty="0"/>
                            <a:t>professional basketballs) and </a:t>
                          </a:r>
                          <a:r>
                            <a:rPr lang="en-US" sz="2000" dirty="0" err="1" smtClean="0"/>
                            <a:t>Scholistics</a:t>
                          </a:r>
                          <a:r>
                            <a:rPr lang="en-US" sz="2000" dirty="0" smtClean="0"/>
                            <a:t> (4000 </a:t>
                          </a:r>
                          <a:r>
                            <a:rPr lang="en-US" sz="2000" dirty="0"/>
                            <a:t>scholastic basketballs). Each ball was started and finished during November, and there was no beginning or ending work in process. Costs incurred were as follows</a:t>
                          </a:r>
                          <a:r>
                            <a:rPr lang="en-US" sz="2000" dirty="0" smtClean="0"/>
                            <a:t>:</a:t>
                          </a:r>
                        </a:p>
                        <a:p>
                          <a:endParaRPr lang="en-US" sz="2000" dirty="0"/>
                        </a:p>
                        <a:p>
                          <a:r>
                            <a:rPr lang="en-US" sz="2000" dirty="0"/>
                            <a:t>Direct </a:t>
                          </a:r>
                          <a:r>
                            <a:rPr lang="en-US" sz="2000" dirty="0" smtClean="0"/>
                            <a:t>Material:</a:t>
                          </a:r>
                        </a:p>
                        <a:p>
                          <a:pPr lvl="1"/>
                          <a:r>
                            <a:rPr lang="en-US" sz="1600" dirty="0" smtClean="0"/>
                            <a:t>Batch </a:t>
                          </a:r>
                          <a:r>
                            <a:rPr lang="en-US" sz="1600" dirty="0"/>
                            <a:t>P25, $42000, including $</a:t>
                          </a:r>
                          <a:r>
                            <a:rPr lang="en-US" sz="1600" dirty="0" smtClean="0"/>
                            <a:t>2500 for </a:t>
                          </a:r>
                          <a:r>
                            <a:rPr lang="en-US" sz="1600" dirty="0"/>
                            <a:t>packaging material;  </a:t>
                          </a:r>
                          <a:r>
                            <a:rPr lang="en-US" sz="1600" dirty="0" smtClean="0"/>
                            <a:t>batch </a:t>
                          </a:r>
                          <a:r>
                            <a:rPr lang="en-US" sz="1600" dirty="0"/>
                            <a:t>S33, $45000.</a:t>
                          </a:r>
                        </a:p>
                        <a:p>
                          <a:pPr lvl="1"/>
                          <a:r>
                            <a:rPr lang="en-US" sz="1600" dirty="0"/>
                            <a:t>Conversion Costs: Preparation department predetermined rate of $7.5 per unit; finishing department, predetermined rate of $6.00 per unit; packaging </a:t>
                          </a:r>
                          <a:r>
                            <a:rPr lang="en-US" sz="1600" dirty="0" smtClean="0"/>
                            <a:t>department</a:t>
                          </a:r>
                          <a:r>
                            <a:rPr lang="en-US" sz="1600" dirty="0"/>
                            <a:t>, predetermined rate of $0.50 per unit. (Only the professional balls are packaged.)</a:t>
                          </a:r>
                        </a:p>
                        <a:p>
                          <a:endParaRPr lang="en-US" sz="2000" b="1" dirty="0" smtClean="0"/>
                        </a:p>
                        <a:p>
                          <a:pPr marL="0" indent="0">
                            <a:buNone/>
                          </a:pPr>
                          <a:r>
                            <a:rPr lang="en-US" sz="2000" b="1" dirty="0" smtClean="0"/>
                            <a:t>Required</a:t>
                          </a:r>
                          <a:endParaRPr lang="en-US" sz="2000" dirty="0"/>
                        </a:p>
                        <a:p>
                          <a:pPr lvl="0"/>
                          <a:r>
                            <a:rPr lang="en-US" sz="2000" dirty="0"/>
                            <a:t>Compute the product cost for each type of ball</a:t>
                          </a:r>
                        </a:p>
                        <a:p>
                          <a:pPr lvl="0"/>
                          <a:r>
                            <a:rPr lang="en-US" sz="2000" dirty="0"/>
                            <a:t>Prepare journal entries to record the cost flows during the month.</a:t>
                          </a:r>
                        </a:p>
                        <a:p>
                          <a:endParaRPr lang="en-US" sz="2000" dirty="0"/>
                        </a:p>
                      </a:txBody>
                      <a:useSpRect/>
                    </a:txSp>
                  </a:sp>
                </lc:lockedCanvas>
              </a:graphicData>
            </a:graphic>
          </wp:anchor>
        </w:drawing>
      </w: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25C57" w:rsidRDefault="00225C57" w:rsidP="007D21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12CA" w:rsidRDefault="00CD12CA" w:rsidP="00225C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28"/>
        <w:gridCol w:w="1866"/>
        <w:gridCol w:w="1725"/>
      </w:tblGrid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C4191B">
              <w:rPr>
                <w:b/>
                <w:sz w:val="24"/>
                <w:szCs w:val="24"/>
              </w:rPr>
              <w:t>Professional Ball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C4191B">
              <w:rPr>
                <w:b/>
                <w:sz w:val="24"/>
                <w:szCs w:val="24"/>
              </w:rPr>
              <w:t>Scholastic Balls</w:t>
            </w:r>
          </w:p>
        </w:tc>
      </w:tr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Direct Material</w:t>
            </w: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Batch P25 ($42000/2000)</w:t>
            </w: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Batch S33 ($45000/4000)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$21.00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$11.25</w:t>
            </w:r>
          </w:p>
        </w:tc>
      </w:tr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Conversion: Preparation Department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7.50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7.50</w:t>
            </w:r>
          </w:p>
        </w:tc>
      </w:tr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Conversion: Finishing Department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6.00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6.00</w:t>
            </w:r>
          </w:p>
        </w:tc>
      </w:tr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*Conversion: Packaging Department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0.50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C4191B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C4191B">
              <w:rPr>
                <w:b/>
                <w:sz w:val="24"/>
                <w:szCs w:val="24"/>
              </w:rPr>
              <w:t>$35.00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C4191B">
              <w:rPr>
                <w:b/>
                <w:sz w:val="24"/>
                <w:szCs w:val="24"/>
              </w:rPr>
              <w:t>$24.75</w:t>
            </w:r>
          </w:p>
        </w:tc>
      </w:tr>
    </w:tbl>
    <w:p w:rsidR="00CD12CA" w:rsidRDefault="00CD12CA" w:rsidP="00CD12CA">
      <w:pPr>
        <w:tabs>
          <w:tab w:val="left" w:pos="1067"/>
        </w:tabs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*the two production departments each worked on a total of 6000 balls but the packaging department handled only the 2000 professional balls.</w:t>
      </w:r>
    </w:p>
    <w:p w:rsidR="00CD12CA" w:rsidRDefault="00CD12CA" w:rsidP="00CD12CA">
      <w:pPr>
        <w:tabs>
          <w:tab w:val="left" w:pos="1067"/>
        </w:tabs>
        <w:spacing w:after="0" w:line="240" w:lineRule="auto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16"/>
        <w:gridCol w:w="946"/>
        <w:gridCol w:w="946"/>
      </w:tblGrid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Journal Entries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Dr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Cr</w:t>
            </w:r>
          </w:p>
        </w:tc>
      </w:tr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Work in Process: Preparation Department</w:t>
            </w: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 xml:space="preserve">    Raw Material Inventory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39500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39500</w:t>
            </w:r>
          </w:p>
        </w:tc>
      </w:tr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Work in Process: Preparation Department</w:t>
            </w: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 xml:space="preserve">    Raw Material Inventory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45000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45000</w:t>
            </w:r>
          </w:p>
        </w:tc>
      </w:tr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Work in Process: Preparation Department</w:t>
            </w: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 xml:space="preserve">    Applied Conversion Cost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45000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45000</w:t>
            </w:r>
          </w:p>
        </w:tc>
      </w:tr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lastRenderedPageBreak/>
              <w:t>Work in Process: Finished Department</w:t>
            </w: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 xml:space="preserve">    Work in Process: Preparation Department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129500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129500</w:t>
            </w:r>
          </w:p>
        </w:tc>
      </w:tr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Work in Process: Finished Department</w:t>
            </w: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 xml:space="preserve">    Applied Conversion Cost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36000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36000</w:t>
            </w:r>
          </w:p>
        </w:tc>
      </w:tr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Work in Process: Packaging Department</w:t>
            </w: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Finished Goods Inventory</w:t>
            </w: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 xml:space="preserve">    Work in Process: Finished Department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66500</w:t>
            </w: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99000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165500</w:t>
            </w:r>
          </w:p>
        </w:tc>
      </w:tr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Work in Process: Packaging Department</w:t>
            </w: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 xml:space="preserve">    Raw Material Inventory</w:t>
            </w: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 xml:space="preserve">    Applied Conversion Cost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3500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2500</w:t>
            </w: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1000</w:t>
            </w:r>
          </w:p>
        </w:tc>
      </w:tr>
      <w:tr w:rsidR="00CD12CA" w:rsidRPr="00C4191B" w:rsidTr="009B171B"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Finished Goods Inventory</w:t>
            </w: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Work in Process: Packaging Department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70000</w:t>
            </w:r>
          </w:p>
        </w:tc>
        <w:tc>
          <w:tcPr>
            <w:tcW w:w="0" w:type="auto"/>
            <w:shd w:val="clear" w:color="auto" w:fill="auto"/>
          </w:tcPr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</w:p>
          <w:p w:rsidR="00CD12CA" w:rsidRPr="00C4191B" w:rsidRDefault="00CD12CA" w:rsidP="009B171B">
            <w:pPr>
              <w:tabs>
                <w:tab w:val="left" w:pos="1067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C4191B">
              <w:rPr>
                <w:sz w:val="24"/>
                <w:szCs w:val="24"/>
              </w:rPr>
              <w:t>70000</w:t>
            </w:r>
          </w:p>
        </w:tc>
      </w:tr>
    </w:tbl>
    <w:p w:rsidR="00CD12CA" w:rsidRDefault="00CD12CA" w:rsidP="00CD12CA">
      <w:pPr>
        <w:tabs>
          <w:tab w:val="left" w:pos="1067"/>
        </w:tabs>
        <w:spacing w:after="0" w:line="240" w:lineRule="auto"/>
        <w:rPr>
          <w:b/>
          <w:sz w:val="24"/>
          <w:szCs w:val="24"/>
        </w:rPr>
      </w:pPr>
    </w:p>
    <w:p w:rsidR="00CD12CA" w:rsidRPr="00D950ED" w:rsidRDefault="00CD12CA" w:rsidP="00CD12CA">
      <w:pPr>
        <w:tabs>
          <w:tab w:val="left" w:pos="1067"/>
        </w:tabs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End of Lecture 17</w:t>
      </w:r>
    </w:p>
    <w:sectPr w:rsidR="00CD12CA" w:rsidRPr="00D950ED" w:rsidSect="00F952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onotype Sort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7840"/>
    <w:multiLevelType w:val="hybridMultilevel"/>
    <w:tmpl w:val="F6060E74"/>
    <w:lvl w:ilvl="0" w:tplc="F0DA6890">
      <w:start w:val="1"/>
      <w:numFmt w:val="bullet"/>
      <w:lvlText w:val="F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BDA63DCC" w:tentative="1">
      <w:start w:val="1"/>
      <w:numFmt w:val="bullet"/>
      <w:lvlText w:val="F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2020CA66" w:tentative="1">
      <w:start w:val="1"/>
      <w:numFmt w:val="bullet"/>
      <w:lvlText w:val="F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486A7132" w:tentative="1">
      <w:start w:val="1"/>
      <w:numFmt w:val="bullet"/>
      <w:lvlText w:val="F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1108BAB8" w:tentative="1">
      <w:start w:val="1"/>
      <w:numFmt w:val="bullet"/>
      <w:lvlText w:val="F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B13AAE84" w:tentative="1">
      <w:start w:val="1"/>
      <w:numFmt w:val="bullet"/>
      <w:lvlText w:val="F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A4B2CC78" w:tentative="1">
      <w:start w:val="1"/>
      <w:numFmt w:val="bullet"/>
      <w:lvlText w:val="F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C366D660" w:tentative="1">
      <w:start w:val="1"/>
      <w:numFmt w:val="bullet"/>
      <w:lvlText w:val="F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9AB8EF04" w:tentative="1">
      <w:start w:val="1"/>
      <w:numFmt w:val="bullet"/>
      <w:lvlText w:val="F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">
    <w:nsid w:val="34880CE6"/>
    <w:multiLevelType w:val="hybridMultilevel"/>
    <w:tmpl w:val="3D2E9B9A"/>
    <w:lvl w:ilvl="0" w:tplc="F67802E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FCBD2A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64DC5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AB13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80CE1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327E2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3C237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168D6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E029F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7E3462F"/>
    <w:multiLevelType w:val="hybridMultilevel"/>
    <w:tmpl w:val="52A637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A63DCC" w:tentative="1">
      <w:start w:val="1"/>
      <w:numFmt w:val="bullet"/>
      <w:lvlText w:val="F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2020CA66" w:tentative="1">
      <w:start w:val="1"/>
      <w:numFmt w:val="bullet"/>
      <w:lvlText w:val="F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486A7132" w:tentative="1">
      <w:start w:val="1"/>
      <w:numFmt w:val="bullet"/>
      <w:lvlText w:val="F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1108BAB8" w:tentative="1">
      <w:start w:val="1"/>
      <w:numFmt w:val="bullet"/>
      <w:lvlText w:val="F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B13AAE84" w:tentative="1">
      <w:start w:val="1"/>
      <w:numFmt w:val="bullet"/>
      <w:lvlText w:val="F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A4B2CC78" w:tentative="1">
      <w:start w:val="1"/>
      <w:numFmt w:val="bullet"/>
      <w:lvlText w:val="F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C366D660" w:tentative="1">
      <w:start w:val="1"/>
      <w:numFmt w:val="bullet"/>
      <w:lvlText w:val="F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9AB8EF04" w:tentative="1">
      <w:start w:val="1"/>
      <w:numFmt w:val="bullet"/>
      <w:lvlText w:val="F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3">
    <w:nsid w:val="39CF7F5A"/>
    <w:multiLevelType w:val="hybridMultilevel"/>
    <w:tmpl w:val="C2E45ED0"/>
    <w:lvl w:ilvl="0" w:tplc="D15C6D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68CE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B8A67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9A13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1228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2CB3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AE22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BE4F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AC9D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0B2C6A"/>
    <w:multiLevelType w:val="hybridMultilevel"/>
    <w:tmpl w:val="16287B7A"/>
    <w:lvl w:ilvl="0" w:tplc="8480C0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1EF6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F67A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F25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1C32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20A1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C23E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7ECB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A687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2E538B4"/>
    <w:multiLevelType w:val="hybridMultilevel"/>
    <w:tmpl w:val="049C4222"/>
    <w:lvl w:ilvl="0" w:tplc="9C94881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F2D7D8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6C470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F4719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FE92F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9C1A7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D0BC3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92B74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98966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E155AA"/>
    <w:multiLevelType w:val="hybridMultilevel"/>
    <w:tmpl w:val="57FE086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A63DCC" w:tentative="1">
      <w:start w:val="1"/>
      <w:numFmt w:val="bullet"/>
      <w:lvlText w:val="F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2020CA66" w:tentative="1">
      <w:start w:val="1"/>
      <w:numFmt w:val="bullet"/>
      <w:lvlText w:val="F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486A7132" w:tentative="1">
      <w:start w:val="1"/>
      <w:numFmt w:val="bullet"/>
      <w:lvlText w:val="F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1108BAB8" w:tentative="1">
      <w:start w:val="1"/>
      <w:numFmt w:val="bullet"/>
      <w:lvlText w:val="F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B13AAE84" w:tentative="1">
      <w:start w:val="1"/>
      <w:numFmt w:val="bullet"/>
      <w:lvlText w:val="F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A4B2CC78" w:tentative="1">
      <w:start w:val="1"/>
      <w:numFmt w:val="bullet"/>
      <w:lvlText w:val="F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C366D660" w:tentative="1">
      <w:start w:val="1"/>
      <w:numFmt w:val="bullet"/>
      <w:lvlText w:val="F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9AB8EF04" w:tentative="1">
      <w:start w:val="1"/>
      <w:numFmt w:val="bullet"/>
      <w:lvlText w:val="F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7">
    <w:nsid w:val="748606AE"/>
    <w:multiLevelType w:val="hybridMultilevel"/>
    <w:tmpl w:val="E6C24CD4"/>
    <w:lvl w:ilvl="0" w:tplc="BE6CEC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FE53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1697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0EFA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04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668A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D4A3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705C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D0AB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CC3268"/>
    <w:rsid w:val="00031600"/>
    <w:rsid w:val="000413B5"/>
    <w:rsid w:val="0004780B"/>
    <w:rsid w:val="00052E41"/>
    <w:rsid w:val="00056AE3"/>
    <w:rsid w:val="00060D4D"/>
    <w:rsid w:val="0006559A"/>
    <w:rsid w:val="00093A61"/>
    <w:rsid w:val="00095657"/>
    <w:rsid w:val="000A0AE2"/>
    <w:rsid w:val="000B27A7"/>
    <w:rsid w:val="000B35C7"/>
    <w:rsid w:val="000D3C50"/>
    <w:rsid w:val="000D760F"/>
    <w:rsid w:val="000E4A68"/>
    <w:rsid w:val="000F0D71"/>
    <w:rsid w:val="000F3601"/>
    <w:rsid w:val="0010013D"/>
    <w:rsid w:val="00101D3B"/>
    <w:rsid w:val="00110AD5"/>
    <w:rsid w:val="00120BC3"/>
    <w:rsid w:val="00150845"/>
    <w:rsid w:val="001560EF"/>
    <w:rsid w:val="0016386B"/>
    <w:rsid w:val="00170201"/>
    <w:rsid w:val="00172075"/>
    <w:rsid w:val="00195C05"/>
    <w:rsid w:val="001D38EF"/>
    <w:rsid w:val="001E7BF3"/>
    <w:rsid w:val="00225C57"/>
    <w:rsid w:val="00236BAF"/>
    <w:rsid w:val="002502C1"/>
    <w:rsid w:val="00252923"/>
    <w:rsid w:val="00281B8C"/>
    <w:rsid w:val="00282A23"/>
    <w:rsid w:val="002945B0"/>
    <w:rsid w:val="00295EFA"/>
    <w:rsid w:val="002C4131"/>
    <w:rsid w:val="002E04FE"/>
    <w:rsid w:val="002E4AEE"/>
    <w:rsid w:val="002F42CE"/>
    <w:rsid w:val="002F4A85"/>
    <w:rsid w:val="003010ED"/>
    <w:rsid w:val="003104D5"/>
    <w:rsid w:val="00311E3B"/>
    <w:rsid w:val="00331906"/>
    <w:rsid w:val="00343407"/>
    <w:rsid w:val="003835B8"/>
    <w:rsid w:val="003E6555"/>
    <w:rsid w:val="003F4C43"/>
    <w:rsid w:val="00400FA0"/>
    <w:rsid w:val="00402B30"/>
    <w:rsid w:val="0041173D"/>
    <w:rsid w:val="00432C92"/>
    <w:rsid w:val="00455E20"/>
    <w:rsid w:val="00474AA0"/>
    <w:rsid w:val="00492827"/>
    <w:rsid w:val="004D1853"/>
    <w:rsid w:val="00505A31"/>
    <w:rsid w:val="00530B95"/>
    <w:rsid w:val="00553AE7"/>
    <w:rsid w:val="005541F9"/>
    <w:rsid w:val="005728E4"/>
    <w:rsid w:val="005A1E1A"/>
    <w:rsid w:val="005E1EEB"/>
    <w:rsid w:val="00613FC8"/>
    <w:rsid w:val="0061764B"/>
    <w:rsid w:val="00621CA1"/>
    <w:rsid w:val="00635662"/>
    <w:rsid w:val="00642B9C"/>
    <w:rsid w:val="0065221A"/>
    <w:rsid w:val="00671D89"/>
    <w:rsid w:val="00672052"/>
    <w:rsid w:val="006832BE"/>
    <w:rsid w:val="006920D2"/>
    <w:rsid w:val="006C4A15"/>
    <w:rsid w:val="006D1AA3"/>
    <w:rsid w:val="006F569C"/>
    <w:rsid w:val="00726D09"/>
    <w:rsid w:val="00730522"/>
    <w:rsid w:val="0073528D"/>
    <w:rsid w:val="00763F3A"/>
    <w:rsid w:val="0078681E"/>
    <w:rsid w:val="007C7424"/>
    <w:rsid w:val="007D21D4"/>
    <w:rsid w:val="007E75F3"/>
    <w:rsid w:val="007F1598"/>
    <w:rsid w:val="007F430C"/>
    <w:rsid w:val="00810506"/>
    <w:rsid w:val="008114AF"/>
    <w:rsid w:val="0082495C"/>
    <w:rsid w:val="00842625"/>
    <w:rsid w:val="008534E1"/>
    <w:rsid w:val="00872EE9"/>
    <w:rsid w:val="0087482F"/>
    <w:rsid w:val="008821C4"/>
    <w:rsid w:val="00893655"/>
    <w:rsid w:val="00896F04"/>
    <w:rsid w:val="008B5496"/>
    <w:rsid w:val="008E21CF"/>
    <w:rsid w:val="008F5B17"/>
    <w:rsid w:val="009146FE"/>
    <w:rsid w:val="00925C7B"/>
    <w:rsid w:val="00934624"/>
    <w:rsid w:val="00960871"/>
    <w:rsid w:val="00966890"/>
    <w:rsid w:val="009A060A"/>
    <w:rsid w:val="009B52B6"/>
    <w:rsid w:val="009D3150"/>
    <w:rsid w:val="00A54429"/>
    <w:rsid w:val="00A734E6"/>
    <w:rsid w:val="00A7555F"/>
    <w:rsid w:val="00A82050"/>
    <w:rsid w:val="00A9414E"/>
    <w:rsid w:val="00AA4510"/>
    <w:rsid w:val="00AD6A1A"/>
    <w:rsid w:val="00AE70EE"/>
    <w:rsid w:val="00B02074"/>
    <w:rsid w:val="00B23E41"/>
    <w:rsid w:val="00B728DA"/>
    <w:rsid w:val="00B7551D"/>
    <w:rsid w:val="00BA2995"/>
    <w:rsid w:val="00C11488"/>
    <w:rsid w:val="00C5038D"/>
    <w:rsid w:val="00C51EF7"/>
    <w:rsid w:val="00C670A9"/>
    <w:rsid w:val="00CA42BD"/>
    <w:rsid w:val="00CB5492"/>
    <w:rsid w:val="00CC3268"/>
    <w:rsid w:val="00CD12CA"/>
    <w:rsid w:val="00CF7257"/>
    <w:rsid w:val="00D32798"/>
    <w:rsid w:val="00D539EE"/>
    <w:rsid w:val="00D56374"/>
    <w:rsid w:val="00D71BCD"/>
    <w:rsid w:val="00DC2EE1"/>
    <w:rsid w:val="00DD6048"/>
    <w:rsid w:val="00DE31BC"/>
    <w:rsid w:val="00DE5520"/>
    <w:rsid w:val="00E00A03"/>
    <w:rsid w:val="00E05DC1"/>
    <w:rsid w:val="00E163AC"/>
    <w:rsid w:val="00E214D6"/>
    <w:rsid w:val="00E338C1"/>
    <w:rsid w:val="00E50579"/>
    <w:rsid w:val="00E64E07"/>
    <w:rsid w:val="00E72F3B"/>
    <w:rsid w:val="00EC1592"/>
    <w:rsid w:val="00EF20DB"/>
    <w:rsid w:val="00F37385"/>
    <w:rsid w:val="00F5498E"/>
    <w:rsid w:val="00F61F07"/>
    <w:rsid w:val="00F739DC"/>
    <w:rsid w:val="00F94EB4"/>
    <w:rsid w:val="00F952D0"/>
    <w:rsid w:val="00FB6E7E"/>
    <w:rsid w:val="00FD10D9"/>
    <w:rsid w:val="00FE322B"/>
    <w:rsid w:val="00FE628E"/>
    <w:rsid w:val="00FF0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2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01197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911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5980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4671">
          <w:marLeft w:val="0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9417">
          <w:marLeft w:val="0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3212">
          <w:marLeft w:val="0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92481">
          <w:marLeft w:val="72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6586">
          <w:marLeft w:val="72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3916">
          <w:marLeft w:val="72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Office_PowerPoint_Slide1.sldx"/><Relationship Id="rId13" Type="http://schemas.openxmlformats.org/officeDocument/2006/relationships/image" Target="media/image6.wmf"/><Relationship Id="rId18" Type="http://schemas.openxmlformats.org/officeDocument/2006/relationships/package" Target="embeddings/Microsoft_Office_PowerPoint_Slide6.sldx"/><Relationship Id="rId26" Type="http://schemas.openxmlformats.org/officeDocument/2006/relationships/oleObject" Target="embeddings/Microsoft_Office_Excel_97-2003_Worksheet2.xls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34" Type="http://schemas.openxmlformats.org/officeDocument/2006/relationships/image" Target="media/image18.wmf"/><Relationship Id="rId7" Type="http://schemas.openxmlformats.org/officeDocument/2006/relationships/image" Target="media/image3.wmf"/><Relationship Id="rId12" Type="http://schemas.openxmlformats.org/officeDocument/2006/relationships/package" Target="embeddings/Microsoft_Office_PowerPoint_Slide3.sldx"/><Relationship Id="rId17" Type="http://schemas.openxmlformats.org/officeDocument/2006/relationships/image" Target="media/image8.wmf"/><Relationship Id="rId25" Type="http://schemas.openxmlformats.org/officeDocument/2006/relationships/image" Target="media/image12.emf"/><Relationship Id="rId33" Type="http://schemas.openxmlformats.org/officeDocument/2006/relationships/package" Target="embeddings/Microsoft_Office_PowerPoint_Slide9.sldx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package" Target="embeddings/Microsoft_Office_PowerPoint_Slide5.sldx"/><Relationship Id="rId20" Type="http://schemas.openxmlformats.org/officeDocument/2006/relationships/package" Target="embeddings/Microsoft_Office_PowerPoint_Slide7.sldx"/><Relationship Id="rId29" Type="http://schemas.openxmlformats.org/officeDocument/2006/relationships/image" Target="media/image14.e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wmf"/><Relationship Id="rId24" Type="http://schemas.openxmlformats.org/officeDocument/2006/relationships/oleObject" Target="embeddings/Microsoft_Office_Excel_97-2003_Worksheet1.xls"/><Relationship Id="rId32" Type="http://schemas.openxmlformats.org/officeDocument/2006/relationships/image" Target="media/image17.wmf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7.wmf"/><Relationship Id="rId23" Type="http://schemas.openxmlformats.org/officeDocument/2006/relationships/image" Target="media/image11.emf"/><Relationship Id="rId28" Type="http://schemas.openxmlformats.org/officeDocument/2006/relationships/oleObject" Target="embeddings/Microsoft_Office_Excel_97-2003_Worksheet3.xls"/><Relationship Id="rId36" Type="http://schemas.openxmlformats.org/officeDocument/2006/relationships/image" Target="media/image19.png"/><Relationship Id="rId10" Type="http://schemas.openxmlformats.org/officeDocument/2006/relationships/package" Target="embeddings/Microsoft_Office_PowerPoint_Slide2.sldx"/><Relationship Id="rId19" Type="http://schemas.openxmlformats.org/officeDocument/2006/relationships/image" Target="media/image9.wmf"/><Relationship Id="rId31" Type="http://schemas.openxmlformats.org/officeDocument/2006/relationships/image" Target="media/image16.em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package" Target="embeddings/Microsoft_Office_PowerPoint_Slide4.sldx"/><Relationship Id="rId22" Type="http://schemas.openxmlformats.org/officeDocument/2006/relationships/package" Target="embeddings/Microsoft_Office_PowerPoint_Slide8.sldx"/><Relationship Id="rId27" Type="http://schemas.openxmlformats.org/officeDocument/2006/relationships/image" Target="media/image13.emf"/><Relationship Id="rId30" Type="http://schemas.openxmlformats.org/officeDocument/2006/relationships/image" Target="media/image15.emf"/><Relationship Id="rId35" Type="http://schemas.openxmlformats.org/officeDocument/2006/relationships/package" Target="embeddings/Microsoft_Office_PowerPoint_Slide10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Javid Chaudhry</dc:creator>
  <cp:lastModifiedBy>Javid Chaudhry</cp:lastModifiedBy>
  <cp:revision>17</cp:revision>
  <dcterms:created xsi:type="dcterms:W3CDTF">2013-01-01T08:55:00Z</dcterms:created>
  <dcterms:modified xsi:type="dcterms:W3CDTF">2013-01-01T10:10:00Z</dcterms:modified>
</cp:coreProperties>
</file>