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68C" w:rsidRDefault="00E4168C" w:rsidP="006673A8">
      <w:pPr>
        <w:pStyle w:val="NoSpacing"/>
        <w:jc w:val="center"/>
        <w:rPr>
          <w:sz w:val="72"/>
          <w:szCs w:val="72"/>
        </w:rPr>
      </w:pPr>
      <w:bookmarkStart w:id="0" w:name="_GoBack"/>
      <w:bookmarkEnd w:id="0"/>
      <w:r>
        <w:rPr>
          <w:sz w:val="72"/>
          <w:szCs w:val="72"/>
        </w:rPr>
        <w:t>Supplement 6</w:t>
      </w:r>
    </w:p>
    <w:p w:rsidR="00E4168C" w:rsidRDefault="00E4168C" w:rsidP="006673A8">
      <w:pPr>
        <w:pStyle w:val="NoSpacing"/>
        <w:jc w:val="center"/>
        <w:rPr>
          <w:sz w:val="48"/>
          <w:szCs w:val="48"/>
        </w:rPr>
      </w:pPr>
      <w:r>
        <w:rPr>
          <w:sz w:val="48"/>
          <w:szCs w:val="48"/>
        </w:rPr>
        <w:t>Statistical Process Control</w:t>
      </w:r>
    </w:p>
    <w:p w:rsidR="00E4168C" w:rsidRDefault="00E4168C" w:rsidP="006673A8">
      <w:pPr>
        <w:pStyle w:val="NoSpacing"/>
        <w:rPr>
          <w:sz w:val="48"/>
          <w:szCs w:val="48"/>
        </w:rPr>
      </w:pPr>
    </w:p>
    <w:p w:rsidR="00E4168C" w:rsidRDefault="00E4168C" w:rsidP="006673A8">
      <w:pPr>
        <w:pStyle w:val="NoSpacing"/>
        <w:rPr>
          <w:sz w:val="32"/>
          <w:szCs w:val="32"/>
        </w:rPr>
      </w:pPr>
      <w:r>
        <w:rPr>
          <w:b/>
          <w:sz w:val="32"/>
          <w:szCs w:val="32"/>
        </w:rPr>
        <w:t>Background</w:t>
      </w:r>
    </w:p>
    <w:p w:rsidR="00E4168C" w:rsidRDefault="00E4168C" w:rsidP="00D47FA0">
      <w:pPr>
        <w:pStyle w:val="NoSpacing"/>
        <w:rPr>
          <w:sz w:val="22"/>
          <w:szCs w:val="22"/>
        </w:rPr>
      </w:pPr>
    </w:p>
    <w:p w:rsidR="00E4168C" w:rsidRDefault="00E4168C" w:rsidP="00D54E65">
      <w:pPr>
        <w:pStyle w:val="NoSpacing"/>
        <w:jc w:val="both"/>
        <w:rPr>
          <w:sz w:val="22"/>
          <w:szCs w:val="22"/>
        </w:rPr>
      </w:pPr>
      <w:r>
        <w:rPr>
          <w:sz w:val="22"/>
          <w:szCs w:val="22"/>
        </w:rPr>
        <w:t xml:space="preserve">Of all of the mathematical concepts presented in the text, SPC charts certainly rank among the most important to cover in an operations management course. Instructors who want to delve into some of the statistical background and who want to cover acceptance sampling could present Supplement 6 as rather challenging for business students. On the other hand, instructors who focus on the basics of the four SPC charts will find that most students can grasp the techniques rather handily. </w:t>
      </w:r>
    </w:p>
    <w:p w:rsidR="00E4168C" w:rsidRDefault="00E4168C" w:rsidP="00D54E65">
      <w:pPr>
        <w:pStyle w:val="NoSpacing"/>
        <w:jc w:val="both"/>
        <w:rPr>
          <w:sz w:val="22"/>
          <w:szCs w:val="22"/>
        </w:rPr>
      </w:pPr>
    </w:p>
    <w:p w:rsidR="00E4168C" w:rsidRDefault="00E4168C" w:rsidP="00D54E65">
      <w:pPr>
        <w:pStyle w:val="NoSpacing"/>
        <w:jc w:val="both"/>
        <w:rPr>
          <w:sz w:val="22"/>
          <w:szCs w:val="22"/>
        </w:rPr>
      </w:pPr>
      <w:r>
        <w:rPr>
          <w:sz w:val="22"/>
          <w:szCs w:val="22"/>
        </w:rPr>
        <w:t xml:space="preserve">It’s important to emphasize that control limits are not the same thing as engineering specification limits. Control limits are designed to </w:t>
      </w:r>
      <w:r>
        <w:rPr>
          <w:i/>
          <w:sz w:val="22"/>
          <w:szCs w:val="22"/>
        </w:rPr>
        <w:t>monitor</w:t>
      </w:r>
      <w:r>
        <w:rPr>
          <w:sz w:val="22"/>
          <w:szCs w:val="22"/>
        </w:rPr>
        <w:t xml:space="preserve"> output over time to ensure that the system continues to produce consistent output. Output produced outside of control limits sends a signal that something extraordinary has occurred and the firm should investigate. One way to illustrate this in class is to bump into the projector in the middle of introducing control charts. Then point out that if you did not turn around periodically to look at the screen, you would never know that the slide is now projecting to the ceiling. So even though the equipment was set up perfectly at the beginning, we use control charts (turn around and look at our output) to periodically check to ensure that output still looks O.K. Spec limits, on the other hand, are fixed engineering measurements that define exactly what determines acceptable output or not. Any output produced outside of spec limits must be rejected. It is possible for output to exceed control limits and still be within spec limits. And, theoretically at least, it is possible for output that exceeds spec limits be appear to be within statistical control. </w:t>
      </w:r>
    </w:p>
    <w:p w:rsidR="00E4168C" w:rsidRDefault="00E4168C" w:rsidP="00D54E65">
      <w:pPr>
        <w:pStyle w:val="NoSpacing"/>
        <w:jc w:val="both"/>
        <w:rPr>
          <w:sz w:val="22"/>
          <w:szCs w:val="22"/>
        </w:rPr>
      </w:pPr>
    </w:p>
    <w:p w:rsidR="00E4168C" w:rsidRDefault="00E4168C" w:rsidP="00D54E65">
      <w:pPr>
        <w:pStyle w:val="NoSpacing"/>
        <w:jc w:val="both"/>
        <w:rPr>
          <w:sz w:val="22"/>
          <w:szCs w:val="22"/>
        </w:rPr>
      </w:pPr>
      <w:r>
        <w:rPr>
          <w:sz w:val="22"/>
          <w:szCs w:val="22"/>
        </w:rPr>
        <w:t xml:space="preserve">With SPC charts, students can get tripped up in several places. First, they must be able to choose the appropriate chart for the problem at hand. For variables (anything that can be measured along a number line such as length, temperature, volume, etc.), </w:t>
      </w:r>
      <w:r>
        <w:rPr>
          <w:i/>
          <w:sz w:val="22"/>
          <w:szCs w:val="22"/>
        </w:rPr>
        <w:t>both</w:t>
      </w:r>
      <w:r>
        <w:rPr>
          <w:sz w:val="22"/>
          <w:szCs w:val="22"/>
        </w:rPr>
        <w:t xml:space="preserve"> </w:t>
      </w:r>
      <w:r w:rsidRPr="00202A2D">
        <w:rPr>
          <w:position w:val="-6"/>
          <w:sz w:val="22"/>
          <w:szCs w:val="22"/>
        </w:rPr>
        <w:object w:dxaOrig="20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2.75pt" o:ole="">
            <v:imagedata r:id="rId8" o:title=""/>
          </v:shape>
          <o:OLEObject Type="Embed" ProgID="Equation.DSMT4" ShapeID="_x0000_i1025" DrawAspect="Content" ObjectID="_1483353920" r:id="rId9"/>
        </w:object>
      </w:r>
      <w:r>
        <w:rPr>
          <w:sz w:val="22"/>
          <w:szCs w:val="22"/>
        </w:rPr>
        <w:t xml:space="preserve">and </w:t>
      </w:r>
      <w:r>
        <w:rPr>
          <w:i/>
          <w:sz w:val="22"/>
          <w:szCs w:val="22"/>
        </w:rPr>
        <w:t>R</w:t>
      </w:r>
      <w:r>
        <w:rPr>
          <w:sz w:val="22"/>
          <w:szCs w:val="22"/>
        </w:rPr>
        <w:t xml:space="preserve">-charts must be used. Figure S6.5 (and slides S6-35 and S6-36) show nicely why both are necessary. Choosing the correct chart for attributes (binary output such as percent defects) can be a bit tricky. The </w:t>
      </w:r>
      <w:r>
        <w:rPr>
          <w:i/>
          <w:sz w:val="22"/>
          <w:szCs w:val="22"/>
        </w:rPr>
        <w:t>p</w:t>
      </w:r>
      <w:r>
        <w:rPr>
          <w:sz w:val="22"/>
          <w:szCs w:val="22"/>
        </w:rPr>
        <w:t xml:space="preserve">-chart is used to monitor the </w:t>
      </w:r>
      <w:r w:rsidRPr="00AE4ACD">
        <w:rPr>
          <w:i/>
          <w:sz w:val="22"/>
          <w:szCs w:val="22"/>
        </w:rPr>
        <w:t>percentage</w:t>
      </w:r>
      <w:r>
        <w:rPr>
          <w:sz w:val="22"/>
          <w:szCs w:val="22"/>
        </w:rPr>
        <w:t xml:space="preserve"> over time, while the </w:t>
      </w:r>
      <w:r>
        <w:rPr>
          <w:i/>
          <w:sz w:val="22"/>
          <w:szCs w:val="22"/>
        </w:rPr>
        <w:t>c</w:t>
      </w:r>
      <w:r>
        <w:rPr>
          <w:sz w:val="22"/>
          <w:szCs w:val="22"/>
        </w:rPr>
        <w:t xml:space="preserve">-chart is used to monitor the </w:t>
      </w:r>
      <w:r>
        <w:rPr>
          <w:i/>
          <w:sz w:val="22"/>
          <w:szCs w:val="22"/>
        </w:rPr>
        <w:t>number</w:t>
      </w:r>
      <w:r>
        <w:rPr>
          <w:sz w:val="22"/>
          <w:szCs w:val="22"/>
        </w:rPr>
        <w:t xml:space="preserve"> of occurrences over time. But what if students are provided a set of number of errors over time as in Example S4, but without a “Fraction Defective” column? The answer is that they should convert those numbers to percentages and use a </w:t>
      </w:r>
      <w:r>
        <w:rPr>
          <w:i/>
          <w:sz w:val="22"/>
          <w:szCs w:val="22"/>
        </w:rPr>
        <w:t>p</w:t>
      </w:r>
      <w:r>
        <w:rPr>
          <w:sz w:val="22"/>
          <w:szCs w:val="22"/>
        </w:rPr>
        <w:t xml:space="preserve">-chart.  What’s the difference? A </w:t>
      </w:r>
      <w:r>
        <w:rPr>
          <w:i/>
          <w:sz w:val="22"/>
          <w:szCs w:val="22"/>
        </w:rPr>
        <w:t>p</w:t>
      </w:r>
      <w:r>
        <w:rPr>
          <w:i/>
          <w:sz w:val="22"/>
          <w:szCs w:val="22"/>
        </w:rPr>
        <w:softHyphen/>
        <w:t>-</w:t>
      </w:r>
      <w:r>
        <w:rPr>
          <w:sz w:val="22"/>
          <w:szCs w:val="22"/>
        </w:rPr>
        <w:t xml:space="preserve">chart is used for output that has a specific sample size. A </w:t>
      </w:r>
      <w:r>
        <w:rPr>
          <w:i/>
          <w:sz w:val="22"/>
          <w:szCs w:val="22"/>
        </w:rPr>
        <w:t>c</w:t>
      </w:r>
      <w:r>
        <w:rPr>
          <w:sz w:val="22"/>
          <w:szCs w:val="22"/>
        </w:rPr>
        <w:t xml:space="preserve">-chart, on the other hand, has no sample size. A </w:t>
      </w:r>
      <w:r>
        <w:rPr>
          <w:i/>
          <w:sz w:val="22"/>
          <w:szCs w:val="22"/>
        </w:rPr>
        <w:t>c</w:t>
      </w:r>
      <w:r>
        <w:rPr>
          <w:sz w:val="22"/>
          <w:szCs w:val="22"/>
        </w:rPr>
        <w:t xml:space="preserve">-chart looks at an “event,” which has no practical upper limit on the number of occurrences. For example, students could make a </w:t>
      </w:r>
      <w:r>
        <w:rPr>
          <w:i/>
          <w:sz w:val="22"/>
          <w:szCs w:val="22"/>
        </w:rPr>
        <w:t>c</w:t>
      </w:r>
      <w:r>
        <w:rPr>
          <w:sz w:val="22"/>
          <w:szCs w:val="22"/>
        </w:rPr>
        <w:t xml:space="preserve">-chart to monitor the number of mistakes in the instructor’s lectures over time. The instructor could have one mistake in a day, or five, or ten, or...there’s really no upper limit. Hence, there is no sample size and it is impossible to convert the numbers into a comparable fraction from day to day. </w:t>
      </w:r>
    </w:p>
    <w:p w:rsidR="00E4168C" w:rsidRDefault="00E4168C" w:rsidP="00D54E65">
      <w:pPr>
        <w:pStyle w:val="NoSpacing"/>
        <w:jc w:val="both"/>
        <w:rPr>
          <w:sz w:val="22"/>
          <w:szCs w:val="22"/>
        </w:rPr>
      </w:pPr>
    </w:p>
    <w:p w:rsidR="00E4168C" w:rsidRPr="002D26FD" w:rsidRDefault="00E4168C" w:rsidP="00D54E65">
      <w:pPr>
        <w:pStyle w:val="NoSpacing"/>
        <w:jc w:val="both"/>
        <w:rPr>
          <w:sz w:val="22"/>
          <w:szCs w:val="22"/>
        </w:rPr>
      </w:pPr>
      <w:r>
        <w:rPr>
          <w:sz w:val="22"/>
          <w:szCs w:val="22"/>
        </w:rPr>
        <w:t xml:space="preserve">Another potential area of confusion for students is mixing up sample size and number of samples, particularly for </w:t>
      </w:r>
      <w:r w:rsidRPr="00202A2D">
        <w:rPr>
          <w:position w:val="-6"/>
          <w:sz w:val="22"/>
          <w:szCs w:val="22"/>
        </w:rPr>
        <w:object w:dxaOrig="200" w:dyaOrig="260">
          <v:shape id="_x0000_i1026" type="#_x0000_t75" style="width:10.5pt;height:12.75pt" o:ole="">
            <v:imagedata r:id="rId8" o:title=""/>
          </v:shape>
          <o:OLEObject Type="Embed" ProgID="Equation.DSMT4" ShapeID="_x0000_i1026" DrawAspect="Content" ObjectID="_1483353921" r:id="rId10"/>
        </w:object>
      </w:r>
      <w:r>
        <w:rPr>
          <w:sz w:val="22"/>
          <w:szCs w:val="22"/>
        </w:rPr>
        <w:t xml:space="preserve">and </w:t>
      </w:r>
      <w:r>
        <w:rPr>
          <w:i/>
          <w:sz w:val="22"/>
          <w:szCs w:val="22"/>
        </w:rPr>
        <w:t>R</w:t>
      </w:r>
      <w:r>
        <w:rPr>
          <w:sz w:val="22"/>
          <w:szCs w:val="22"/>
        </w:rPr>
        <w:t xml:space="preserve">-charts, and especially if the data are presented with output from each sample going down the columns of a table instead of across the rows. Students sometimes also do not fully realize that </w:t>
      </w:r>
      <w:r w:rsidRPr="00202A2D">
        <w:rPr>
          <w:position w:val="-6"/>
          <w:sz w:val="22"/>
          <w:szCs w:val="22"/>
        </w:rPr>
        <w:object w:dxaOrig="200" w:dyaOrig="260">
          <v:shape id="_x0000_i1027" type="#_x0000_t75" style="width:10.5pt;height:12.75pt" o:ole="">
            <v:imagedata r:id="rId8" o:title=""/>
          </v:shape>
          <o:OLEObject Type="Embed" ProgID="Equation.DSMT4" ShapeID="_x0000_i1027" DrawAspect="Content" ObjectID="_1483353922" r:id="rId11"/>
        </w:object>
      </w:r>
      <w:r>
        <w:rPr>
          <w:sz w:val="22"/>
          <w:szCs w:val="22"/>
        </w:rPr>
        <w:t xml:space="preserve">-charts examine sample </w:t>
      </w:r>
      <w:r>
        <w:rPr>
          <w:i/>
          <w:sz w:val="22"/>
          <w:szCs w:val="22"/>
        </w:rPr>
        <w:t>averages</w:t>
      </w:r>
      <w:r>
        <w:rPr>
          <w:sz w:val="22"/>
          <w:szCs w:val="22"/>
        </w:rPr>
        <w:t xml:space="preserve">. So it is perfectly acceptable to have an </w:t>
      </w:r>
      <w:r w:rsidRPr="00E34359">
        <w:rPr>
          <w:i/>
          <w:sz w:val="22"/>
          <w:szCs w:val="22"/>
        </w:rPr>
        <w:t>individual</w:t>
      </w:r>
      <w:r>
        <w:rPr>
          <w:sz w:val="22"/>
          <w:szCs w:val="22"/>
        </w:rPr>
        <w:t xml:space="preserve"> product with output that exceeds the control limits as long as the </w:t>
      </w:r>
      <w:r>
        <w:rPr>
          <w:i/>
          <w:sz w:val="22"/>
          <w:szCs w:val="22"/>
        </w:rPr>
        <w:t>average</w:t>
      </w:r>
      <w:r>
        <w:rPr>
          <w:sz w:val="22"/>
          <w:szCs w:val="22"/>
        </w:rPr>
        <w:t xml:space="preserve"> for that entire sample still lies within the limits (assuming, of course, that the individual item was still produced within spec limits). With </w:t>
      </w:r>
      <w:r>
        <w:rPr>
          <w:i/>
          <w:sz w:val="22"/>
          <w:szCs w:val="22"/>
        </w:rPr>
        <w:t>p</w:t>
      </w:r>
      <w:r>
        <w:rPr>
          <w:sz w:val="22"/>
          <w:szCs w:val="22"/>
        </w:rPr>
        <w:t xml:space="preserve">-charts, </w:t>
      </w:r>
      <w:r>
        <w:rPr>
          <w:sz w:val="22"/>
          <w:szCs w:val="22"/>
        </w:rPr>
        <w:lastRenderedPageBreak/>
        <w:t xml:space="preserve">students sometimes enter the number of samples for </w:t>
      </w:r>
      <w:r>
        <w:rPr>
          <w:i/>
          <w:sz w:val="22"/>
          <w:szCs w:val="22"/>
        </w:rPr>
        <w:t>n</w:t>
      </w:r>
      <w:r>
        <w:rPr>
          <w:sz w:val="22"/>
          <w:szCs w:val="22"/>
        </w:rPr>
        <w:t xml:space="preserve"> instead of the sample size, and they sometimes round too much within the square root sign for </w:t>
      </w:r>
      <w:proofErr w:type="spellStart"/>
      <w:r>
        <w:rPr>
          <w:sz w:val="22"/>
          <w:szCs w:val="22"/>
        </w:rPr>
        <w:t>σ</w:t>
      </w:r>
      <w:r>
        <w:rPr>
          <w:i/>
          <w:sz w:val="22"/>
          <w:szCs w:val="22"/>
          <w:vertAlign w:val="subscript"/>
        </w:rPr>
        <w:t>p</w:t>
      </w:r>
      <w:proofErr w:type="spellEnd"/>
      <w:r>
        <w:rPr>
          <w:sz w:val="22"/>
          <w:szCs w:val="22"/>
        </w:rPr>
        <w:t xml:space="preserve">. They should be told to generally use four decimal places, at least until after the square root function is applied. Finally, students sometimes are confused by the thought that a percent defects that is </w:t>
      </w:r>
      <w:r>
        <w:rPr>
          <w:i/>
          <w:sz w:val="22"/>
          <w:szCs w:val="22"/>
        </w:rPr>
        <w:t>below</w:t>
      </w:r>
      <w:r>
        <w:rPr>
          <w:sz w:val="22"/>
          <w:szCs w:val="22"/>
        </w:rPr>
        <w:t xml:space="preserve"> the LCL is out of control. Here instructors can stress that control limits are pointing out </w:t>
      </w:r>
      <w:r>
        <w:rPr>
          <w:i/>
          <w:sz w:val="22"/>
          <w:szCs w:val="22"/>
        </w:rPr>
        <w:t>the unusual</w:t>
      </w:r>
      <w:r>
        <w:rPr>
          <w:sz w:val="22"/>
          <w:szCs w:val="22"/>
        </w:rPr>
        <w:t>, whether unusually good or unusually bad. If, say, a firm determined that no defects occurred on the day that the boss walked around the production floor, perhaps the boss should walk around the production floor more often.</w:t>
      </w:r>
    </w:p>
    <w:p w:rsidR="00E4168C" w:rsidRDefault="00E4168C" w:rsidP="00D47FA0">
      <w:pPr>
        <w:pStyle w:val="NoSpacing"/>
        <w:rPr>
          <w:sz w:val="22"/>
          <w:szCs w:val="22"/>
        </w:rPr>
      </w:pPr>
    </w:p>
    <w:p w:rsidR="00E4168C" w:rsidRDefault="00E4168C" w:rsidP="00D54E65">
      <w:pPr>
        <w:pStyle w:val="NoSpacing"/>
        <w:jc w:val="both"/>
        <w:rPr>
          <w:sz w:val="22"/>
          <w:szCs w:val="22"/>
        </w:rPr>
      </w:pPr>
      <w:r>
        <w:rPr>
          <w:sz w:val="22"/>
          <w:szCs w:val="22"/>
        </w:rPr>
        <w:t xml:space="preserve">If instructors cover process capability, this can be a place where the distinction between control limits and spec limits can be emphasized. It is probably worth covering the process capability ratio </w:t>
      </w:r>
      <w:proofErr w:type="spellStart"/>
      <w:r>
        <w:rPr>
          <w:i/>
          <w:sz w:val="22"/>
          <w:szCs w:val="22"/>
        </w:rPr>
        <w:t>C</w:t>
      </w:r>
      <w:r>
        <w:rPr>
          <w:i/>
          <w:sz w:val="22"/>
          <w:szCs w:val="22"/>
          <w:vertAlign w:val="subscript"/>
        </w:rPr>
        <w:t>p</w:t>
      </w:r>
      <w:proofErr w:type="spellEnd"/>
      <w:r>
        <w:rPr>
          <w:i/>
          <w:sz w:val="22"/>
          <w:szCs w:val="22"/>
          <w:vertAlign w:val="subscript"/>
        </w:rPr>
        <w:t xml:space="preserve"> </w:t>
      </w:r>
      <w:r>
        <w:rPr>
          <w:sz w:val="22"/>
          <w:szCs w:val="22"/>
        </w:rPr>
        <w:t xml:space="preserve">in case students see it at their firms; however, the process capability index </w:t>
      </w:r>
      <w:proofErr w:type="spellStart"/>
      <w:r>
        <w:rPr>
          <w:i/>
          <w:sz w:val="22"/>
          <w:szCs w:val="22"/>
        </w:rPr>
        <w:t>C</w:t>
      </w:r>
      <w:r>
        <w:rPr>
          <w:i/>
          <w:sz w:val="22"/>
          <w:szCs w:val="22"/>
          <w:vertAlign w:val="subscript"/>
        </w:rPr>
        <w:t>pk</w:t>
      </w:r>
      <w:proofErr w:type="spellEnd"/>
      <w:r>
        <w:rPr>
          <w:sz w:val="22"/>
          <w:szCs w:val="22"/>
        </w:rPr>
        <w:t xml:space="preserve"> is the one that should be stressed. It is also easy to calculate but overcomes a major flaw with the </w:t>
      </w:r>
      <w:proofErr w:type="spellStart"/>
      <w:r>
        <w:rPr>
          <w:i/>
          <w:sz w:val="22"/>
          <w:szCs w:val="22"/>
        </w:rPr>
        <w:t>C</w:t>
      </w:r>
      <w:r>
        <w:rPr>
          <w:i/>
          <w:sz w:val="22"/>
          <w:szCs w:val="22"/>
          <w:vertAlign w:val="subscript"/>
        </w:rPr>
        <w:t>p</w:t>
      </w:r>
      <w:proofErr w:type="spellEnd"/>
      <w:r>
        <w:rPr>
          <w:i/>
          <w:sz w:val="22"/>
          <w:szCs w:val="22"/>
          <w:vertAlign w:val="subscript"/>
        </w:rPr>
        <w:t xml:space="preserve"> </w:t>
      </w:r>
      <w:r>
        <w:rPr>
          <w:sz w:val="22"/>
          <w:szCs w:val="22"/>
        </w:rPr>
        <w:t>value.</w:t>
      </w:r>
    </w:p>
    <w:p w:rsidR="00E4168C" w:rsidRDefault="00E4168C" w:rsidP="00D54E65">
      <w:pPr>
        <w:pStyle w:val="NoSpacing"/>
        <w:jc w:val="both"/>
        <w:rPr>
          <w:sz w:val="22"/>
          <w:szCs w:val="22"/>
        </w:rPr>
      </w:pPr>
    </w:p>
    <w:p w:rsidR="00E4168C" w:rsidRPr="00DD266D" w:rsidRDefault="00E4168C" w:rsidP="00D54E65">
      <w:pPr>
        <w:pStyle w:val="NoSpacing"/>
        <w:jc w:val="both"/>
        <w:rPr>
          <w:sz w:val="22"/>
          <w:szCs w:val="22"/>
        </w:rPr>
      </w:pPr>
      <w:r>
        <w:rPr>
          <w:sz w:val="22"/>
          <w:szCs w:val="22"/>
        </w:rPr>
        <w:t xml:space="preserve">Acceptance sampling calculations are rather complicated. They are skipped in this textbook and in most other introductory operations texts. Interested instructors can refer to Tutorial 2 on the website for more background. </w:t>
      </w:r>
    </w:p>
    <w:p w:rsidR="00E4168C" w:rsidRDefault="00E4168C" w:rsidP="006673A8">
      <w:pPr>
        <w:pStyle w:val="NoSpacing"/>
        <w:rPr>
          <w:sz w:val="22"/>
          <w:szCs w:val="22"/>
        </w:rPr>
      </w:pPr>
    </w:p>
    <w:p w:rsidR="00E4168C" w:rsidRDefault="00E4168C" w:rsidP="006673A8">
      <w:pPr>
        <w:pStyle w:val="NoSpacing"/>
        <w:rPr>
          <w:sz w:val="32"/>
          <w:szCs w:val="32"/>
        </w:rPr>
      </w:pPr>
      <w:r>
        <w:rPr>
          <w:b/>
          <w:sz w:val="32"/>
          <w:szCs w:val="32"/>
        </w:rPr>
        <w:t>Presentation Slides</w:t>
      </w:r>
    </w:p>
    <w:p w:rsidR="00E4168C" w:rsidRDefault="00E4168C" w:rsidP="006673A8">
      <w:pPr>
        <w:pStyle w:val="NoSpacing"/>
        <w:rPr>
          <w:sz w:val="22"/>
          <w:szCs w:val="22"/>
          <w:u w:val="single"/>
        </w:rPr>
      </w:pPr>
    </w:p>
    <w:p w:rsidR="00E4168C" w:rsidRDefault="00E4168C" w:rsidP="00E92A63">
      <w:pPr>
        <w:pStyle w:val="NoSpacing"/>
        <w:tabs>
          <w:tab w:val="center" w:pos="1440"/>
          <w:tab w:val="center" w:pos="4500"/>
          <w:tab w:val="center" w:pos="7560"/>
        </w:tabs>
        <w:rPr>
          <w:sz w:val="22"/>
          <w:szCs w:val="22"/>
          <w:u w:val="single"/>
        </w:rPr>
      </w:pPr>
      <w:r>
        <w:rPr>
          <w:sz w:val="22"/>
          <w:szCs w:val="22"/>
          <w:u w:val="single"/>
        </w:rPr>
        <w:t>I</w:t>
      </w:r>
      <w:r w:rsidRPr="00FC5A43">
        <w:rPr>
          <w:sz w:val="22"/>
          <w:szCs w:val="22"/>
          <w:u w:val="single"/>
        </w:rPr>
        <w:t>NTRODUCTION</w:t>
      </w:r>
      <w:r>
        <w:rPr>
          <w:sz w:val="22"/>
          <w:szCs w:val="22"/>
          <w:u w:val="single"/>
        </w:rPr>
        <w:t xml:space="preserve"> (S6-1 through S6-5)</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99" o:spid="_x0000_i1028" type="#_x0000_t75" style="width:147.75pt;height:111pt;visibility:visible">
            <v:imagedata r:id="rId12" o:title=""/>
          </v:shape>
        </w:pict>
      </w:r>
      <w:r>
        <w:rPr>
          <w:noProof/>
          <w:sz w:val="22"/>
          <w:szCs w:val="22"/>
        </w:rPr>
        <w:pict>
          <v:shape id="Picture 100" o:spid="_x0000_i1029" type="#_x0000_t75" style="width:147.75pt;height:111pt;visibility:visible">
            <v:imagedata r:id="rId13" o:title=""/>
          </v:shape>
        </w:pict>
      </w:r>
      <w:r>
        <w:rPr>
          <w:noProof/>
          <w:sz w:val="22"/>
          <w:szCs w:val="22"/>
        </w:rPr>
        <w:pict>
          <v:shape id="Picture 101" o:spid="_x0000_i1030" type="#_x0000_t75" style="width:147.75pt;height:111pt;visibility:visible">
            <v:imagedata r:id="rId14" o:title=""/>
          </v:shape>
        </w:pict>
      </w:r>
    </w:p>
    <w:p w:rsidR="00E4168C" w:rsidRPr="000E18AE" w:rsidRDefault="00E4168C" w:rsidP="00E92A63">
      <w:pPr>
        <w:pStyle w:val="NoSpacing"/>
        <w:tabs>
          <w:tab w:val="center" w:pos="1440"/>
          <w:tab w:val="center" w:pos="4500"/>
          <w:tab w:val="center" w:pos="7560"/>
        </w:tabs>
        <w:rPr>
          <w:b/>
          <w:sz w:val="22"/>
          <w:szCs w:val="22"/>
        </w:rPr>
      </w:pPr>
      <w:r>
        <w:rPr>
          <w:b/>
          <w:sz w:val="22"/>
          <w:szCs w:val="22"/>
        </w:rPr>
        <w:tab/>
        <w:t>S6-1</w:t>
      </w:r>
      <w:r>
        <w:rPr>
          <w:b/>
          <w:sz w:val="22"/>
          <w:szCs w:val="22"/>
        </w:rPr>
        <w:tab/>
        <w:t>S6-2</w:t>
      </w:r>
      <w:r>
        <w:rPr>
          <w:b/>
          <w:sz w:val="22"/>
          <w:szCs w:val="22"/>
        </w:rPr>
        <w:tab/>
        <w:t>S6-3</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02" o:spid="_x0000_i1031" type="#_x0000_t75" style="width:147.75pt;height:111pt;visibility:visible">
            <v:imagedata r:id="rId15" o:title=""/>
          </v:shape>
        </w:pict>
      </w:r>
    </w:p>
    <w:p w:rsidR="00E4168C" w:rsidRPr="000E18AE" w:rsidRDefault="00E4168C" w:rsidP="00E92A63">
      <w:pPr>
        <w:pStyle w:val="NoSpacing"/>
        <w:tabs>
          <w:tab w:val="center" w:pos="1440"/>
          <w:tab w:val="center" w:pos="4500"/>
          <w:tab w:val="center" w:pos="7560"/>
        </w:tabs>
        <w:rPr>
          <w:b/>
          <w:sz w:val="22"/>
          <w:szCs w:val="22"/>
        </w:rPr>
      </w:pPr>
      <w:r>
        <w:rPr>
          <w:b/>
          <w:sz w:val="22"/>
          <w:szCs w:val="22"/>
        </w:rPr>
        <w:tab/>
        <w:t>S6-4</w:t>
      </w:r>
    </w:p>
    <w:p w:rsidR="00E4168C" w:rsidRDefault="00E4168C" w:rsidP="00E92A63">
      <w:pPr>
        <w:pStyle w:val="NoSpacing"/>
        <w:tabs>
          <w:tab w:val="center" w:pos="1440"/>
          <w:tab w:val="center" w:pos="4500"/>
          <w:tab w:val="center" w:pos="7560"/>
        </w:tabs>
        <w:rPr>
          <w:sz w:val="22"/>
          <w:szCs w:val="22"/>
        </w:rPr>
      </w:pPr>
    </w:p>
    <w:p w:rsidR="00E4168C" w:rsidRDefault="00E4168C" w:rsidP="00D54E65">
      <w:pPr>
        <w:pStyle w:val="NoSpacing"/>
        <w:tabs>
          <w:tab w:val="center" w:pos="1440"/>
          <w:tab w:val="center" w:pos="4500"/>
          <w:tab w:val="center" w:pos="7560"/>
        </w:tabs>
        <w:jc w:val="both"/>
        <w:rPr>
          <w:sz w:val="22"/>
          <w:szCs w:val="22"/>
          <w:u w:val="single"/>
        </w:rPr>
      </w:pPr>
      <w:r>
        <w:rPr>
          <w:sz w:val="22"/>
          <w:szCs w:val="22"/>
          <w:u w:val="single"/>
        </w:rPr>
        <w:t>STATISTICAL PROCESS CONTROL (SPC) (S6-5 through S6-53)</w:t>
      </w:r>
    </w:p>
    <w:p w:rsidR="00E4168C" w:rsidRDefault="00E4168C" w:rsidP="00D54E65">
      <w:pPr>
        <w:pStyle w:val="NoSpacing"/>
        <w:tabs>
          <w:tab w:val="center" w:pos="1440"/>
          <w:tab w:val="center" w:pos="4500"/>
          <w:tab w:val="center" w:pos="7560"/>
        </w:tabs>
        <w:jc w:val="both"/>
        <w:rPr>
          <w:sz w:val="22"/>
          <w:szCs w:val="22"/>
        </w:rPr>
      </w:pPr>
      <w:r>
        <w:rPr>
          <w:sz w:val="22"/>
          <w:szCs w:val="22"/>
          <w:u w:val="single"/>
        </w:rPr>
        <w:t>Introductory Subsection (S6-5 through S6-15)</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Slides 5-8:</w:t>
      </w:r>
      <w:r>
        <w:rPr>
          <w:sz w:val="22"/>
          <w:szCs w:val="22"/>
        </w:rPr>
        <w:tab/>
        <w:t>Here instructors can discuss the idea that variation occurs all the time. We expect it and plan for it. A basketball player, for example, may have a good shooting percentage one night but a poor one the next night. We use control charts, however, to try to determine when the variation is so far beyond the norm that we think it is likely caused by something extraordinary. For example, the basketball player may have been sick on the day that she shot 10% from the floor, or she might have been eating a granola bar before the game on the day that she shot 90%. In the latter case, she might try to eat a granola bar prior to subsequent games to see if that should become her new pre-game routine.</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lastRenderedPageBreak/>
        <w:t>Slides 9-13:</w:t>
      </w:r>
      <w:r>
        <w:rPr>
          <w:sz w:val="22"/>
          <w:szCs w:val="22"/>
        </w:rPr>
        <w:tab/>
        <w:t>These all come from Figure S6.1, which describes the important steps in determining process variation. Managers are trying to determine of the shape of the sample output over time remains stable (Slide 12) or varies (Slide 13). If it varies, we say that the process is out of control and investigate to take possible corrective action.</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 14:</w:t>
      </w:r>
      <w:r>
        <w:rPr>
          <w:sz w:val="22"/>
          <w:szCs w:val="22"/>
        </w:rPr>
        <w:tab/>
        <w:t xml:space="preserve">The book covers four different charts, but no matter which is being used, the concept is always the same. That is, output is monitored, and if it falls above or below the control limits, the firm investigates for assignable causes. </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 15:</w:t>
      </w:r>
      <w:r>
        <w:rPr>
          <w:sz w:val="22"/>
          <w:szCs w:val="22"/>
        </w:rPr>
        <w:tab/>
        <w:t>The difference between control limits and spec limits can be discussed here.</w:t>
      </w:r>
    </w:p>
    <w:p w:rsidR="00E4168C" w:rsidRDefault="00E4168C">
      <w:pPr>
        <w:spacing w:after="0" w:line="240" w:lineRule="auto"/>
        <w:rPr>
          <w:sz w:val="22"/>
          <w:szCs w:val="22"/>
        </w:rPr>
      </w:pPr>
      <w:r>
        <w:rPr>
          <w:sz w:val="22"/>
          <w:szCs w:val="22"/>
        </w:rPr>
        <w:br w:type="page"/>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03" o:spid="_x0000_i1032" type="#_x0000_t75" style="width:147.75pt;height:111pt;visibility:visible">
            <v:imagedata r:id="rId16" o:title=""/>
          </v:shape>
        </w:pict>
      </w:r>
      <w:r>
        <w:rPr>
          <w:noProof/>
          <w:sz w:val="22"/>
          <w:szCs w:val="22"/>
        </w:rPr>
        <w:pict>
          <v:shape id="Picture 104" o:spid="_x0000_i1033" type="#_x0000_t75" style="width:147.75pt;height:111pt;visibility:visible">
            <v:imagedata r:id="rId17" o:title=""/>
          </v:shape>
        </w:pict>
      </w:r>
      <w:r>
        <w:rPr>
          <w:noProof/>
          <w:sz w:val="22"/>
          <w:szCs w:val="22"/>
        </w:rPr>
        <w:pict>
          <v:shape id="Picture 105" o:spid="_x0000_i1034" type="#_x0000_t75" style="width:147.75pt;height:111pt;visibility:visible">
            <v:imagedata r:id="rId18" o:title=""/>
          </v:shape>
        </w:pict>
      </w:r>
    </w:p>
    <w:p w:rsidR="00E4168C" w:rsidRPr="000E18AE" w:rsidRDefault="00E4168C" w:rsidP="00E92A63">
      <w:pPr>
        <w:pStyle w:val="NoSpacing"/>
        <w:tabs>
          <w:tab w:val="center" w:pos="1440"/>
          <w:tab w:val="center" w:pos="4500"/>
          <w:tab w:val="center" w:pos="7560"/>
        </w:tabs>
        <w:rPr>
          <w:b/>
          <w:sz w:val="22"/>
          <w:szCs w:val="22"/>
        </w:rPr>
      </w:pPr>
      <w:r>
        <w:rPr>
          <w:b/>
          <w:sz w:val="22"/>
          <w:szCs w:val="22"/>
        </w:rPr>
        <w:tab/>
        <w:t>S6-5</w:t>
      </w:r>
      <w:r>
        <w:rPr>
          <w:b/>
          <w:sz w:val="22"/>
          <w:szCs w:val="22"/>
        </w:rPr>
        <w:tab/>
        <w:t>S6-6</w:t>
      </w:r>
      <w:r>
        <w:rPr>
          <w:b/>
          <w:sz w:val="22"/>
          <w:szCs w:val="22"/>
        </w:rPr>
        <w:tab/>
        <w:t>S6-7</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06" o:spid="_x0000_i1035" type="#_x0000_t75" style="width:147.75pt;height:111pt;visibility:visible">
            <v:imagedata r:id="rId19" o:title=""/>
          </v:shape>
        </w:pict>
      </w:r>
      <w:r>
        <w:rPr>
          <w:noProof/>
          <w:sz w:val="22"/>
          <w:szCs w:val="22"/>
        </w:rPr>
        <w:pict>
          <v:shape id="Picture 107" o:spid="_x0000_i1036" type="#_x0000_t75" style="width:147.75pt;height:111pt;visibility:visible">
            <v:imagedata r:id="rId20" o:title=""/>
          </v:shape>
        </w:pict>
      </w:r>
      <w:r>
        <w:rPr>
          <w:noProof/>
          <w:sz w:val="22"/>
          <w:szCs w:val="22"/>
        </w:rPr>
        <w:pict>
          <v:shape id="Picture 108" o:spid="_x0000_i1037" type="#_x0000_t75" style="width:147.75pt;height:111pt;visibility:visible">
            <v:imagedata r:id="rId21" o:title=""/>
          </v:shape>
        </w:pict>
      </w:r>
    </w:p>
    <w:p w:rsidR="00E4168C" w:rsidRPr="000E18AE" w:rsidRDefault="00E4168C" w:rsidP="00E92A63">
      <w:pPr>
        <w:pStyle w:val="NoSpacing"/>
        <w:tabs>
          <w:tab w:val="center" w:pos="1440"/>
          <w:tab w:val="center" w:pos="4500"/>
          <w:tab w:val="center" w:pos="7560"/>
        </w:tabs>
        <w:rPr>
          <w:b/>
          <w:sz w:val="22"/>
          <w:szCs w:val="22"/>
        </w:rPr>
      </w:pPr>
      <w:r>
        <w:rPr>
          <w:b/>
          <w:sz w:val="22"/>
          <w:szCs w:val="22"/>
        </w:rPr>
        <w:tab/>
        <w:t>S6-8</w:t>
      </w:r>
      <w:r>
        <w:rPr>
          <w:b/>
          <w:sz w:val="22"/>
          <w:szCs w:val="22"/>
        </w:rPr>
        <w:tab/>
        <w:t>S6-9</w:t>
      </w:r>
      <w:r>
        <w:rPr>
          <w:b/>
          <w:sz w:val="22"/>
          <w:szCs w:val="22"/>
        </w:rPr>
        <w:tab/>
        <w:t>S6-10</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09" o:spid="_x0000_i1038" type="#_x0000_t75" style="width:147.75pt;height:111pt;visibility:visible">
            <v:imagedata r:id="rId22" o:title=""/>
          </v:shape>
        </w:pict>
      </w:r>
      <w:r>
        <w:rPr>
          <w:noProof/>
          <w:sz w:val="22"/>
          <w:szCs w:val="22"/>
        </w:rPr>
        <w:pict>
          <v:shape id="Picture 110" o:spid="_x0000_i1039" type="#_x0000_t75" style="width:147.75pt;height:111pt;visibility:visible">
            <v:imagedata r:id="rId23" o:title=""/>
          </v:shape>
        </w:pict>
      </w:r>
      <w:r>
        <w:rPr>
          <w:noProof/>
          <w:sz w:val="22"/>
          <w:szCs w:val="22"/>
        </w:rPr>
        <w:pict>
          <v:shape id="Picture 111" o:spid="_x0000_i1040" type="#_x0000_t75" style="width:147.75pt;height:111pt;visibility:visible">
            <v:imagedata r:id="rId24" o:title=""/>
          </v:shape>
        </w:pict>
      </w:r>
    </w:p>
    <w:p w:rsidR="00E4168C" w:rsidRPr="000E18AE" w:rsidRDefault="00E4168C" w:rsidP="00E92A63">
      <w:pPr>
        <w:pStyle w:val="NoSpacing"/>
        <w:tabs>
          <w:tab w:val="center" w:pos="1440"/>
          <w:tab w:val="center" w:pos="4500"/>
          <w:tab w:val="center" w:pos="7560"/>
        </w:tabs>
        <w:rPr>
          <w:b/>
          <w:sz w:val="22"/>
          <w:szCs w:val="22"/>
        </w:rPr>
      </w:pPr>
      <w:r>
        <w:rPr>
          <w:b/>
          <w:sz w:val="22"/>
          <w:szCs w:val="22"/>
        </w:rPr>
        <w:tab/>
        <w:t>S6-11</w:t>
      </w:r>
      <w:r>
        <w:rPr>
          <w:b/>
          <w:sz w:val="22"/>
          <w:szCs w:val="22"/>
        </w:rPr>
        <w:tab/>
        <w:t>S6-12</w:t>
      </w:r>
      <w:r>
        <w:rPr>
          <w:b/>
          <w:sz w:val="22"/>
          <w:szCs w:val="22"/>
        </w:rPr>
        <w:tab/>
        <w:t>S6-13</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12" o:spid="_x0000_i1041" type="#_x0000_t75" style="width:147.75pt;height:111pt;visibility:visible">
            <v:imagedata r:id="rId25" o:title=""/>
          </v:shape>
        </w:pict>
      </w:r>
      <w:r>
        <w:rPr>
          <w:noProof/>
          <w:sz w:val="22"/>
          <w:szCs w:val="22"/>
        </w:rPr>
        <w:pict>
          <v:shape id="Picture 113" o:spid="_x0000_i1042" type="#_x0000_t75" style="width:147.75pt;height:111pt;visibility:visible">
            <v:imagedata r:id="rId26" o:title=""/>
          </v:shape>
        </w:pict>
      </w:r>
    </w:p>
    <w:p w:rsidR="00E4168C" w:rsidRPr="000E18AE" w:rsidRDefault="00E4168C" w:rsidP="00E92A63">
      <w:pPr>
        <w:pStyle w:val="NoSpacing"/>
        <w:tabs>
          <w:tab w:val="center" w:pos="1440"/>
          <w:tab w:val="center" w:pos="4500"/>
          <w:tab w:val="center" w:pos="7560"/>
        </w:tabs>
        <w:rPr>
          <w:b/>
          <w:sz w:val="22"/>
          <w:szCs w:val="22"/>
        </w:rPr>
      </w:pPr>
      <w:r>
        <w:rPr>
          <w:b/>
          <w:sz w:val="22"/>
          <w:szCs w:val="22"/>
        </w:rPr>
        <w:tab/>
        <w:t>S6-14</w:t>
      </w:r>
      <w:r>
        <w:rPr>
          <w:b/>
          <w:sz w:val="22"/>
          <w:szCs w:val="22"/>
        </w:rPr>
        <w:tab/>
        <w:t>S6-15</w:t>
      </w:r>
    </w:p>
    <w:p w:rsidR="00E4168C" w:rsidRDefault="00E4168C" w:rsidP="00E92A63">
      <w:pPr>
        <w:pStyle w:val="NoSpacing"/>
        <w:tabs>
          <w:tab w:val="center" w:pos="1440"/>
          <w:tab w:val="center" w:pos="4500"/>
          <w:tab w:val="center" w:pos="7560"/>
        </w:tabs>
        <w:rPr>
          <w:sz w:val="22"/>
          <w:szCs w:val="22"/>
        </w:rPr>
      </w:pPr>
    </w:p>
    <w:p w:rsidR="00E4168C" w:rsidRPr="000E18AE" w:rsidRDefault="00E4168C" w:rsidP="00D54E65">
      <w:pPr>
        <w:pStyle w:val="NoSpacing"/>
        <w:tabs>
          <w:tab w:val="center" w:pos="1440"/>
          <w:tab w:val="center" w:pos="4500"/>
          <w:tab w:val="center" w:pos="7560"/>
        </w:tabs>
        <w:jc w:val="both"/>
        <w:rPr>
          <w:sz w:val="22"/>
          <w:szCs w:val="22"/>
          <w:u w:val="single"/>
        </w:rPr>
      </w:pPr>
      <w:r>
        <w:rPr>
          <w:sz w:val="22"/>
          <w:szCs w:val="22"/>
          <w:u w:val="single"/>
        </w:rPr>
        <w:t>Control Charts for Variables (S6-16)</w:t>
      </w:r>
    </w:p>
    <w:p w:rsidR="00E4168C" w:rsidRPr="006E32F1" w:rsidRDefault="00E4168C" w:rsidP="00D54E65">
      <w:pPr>
        <w:pStyle w:val="NoSpacing"/>
        <w:tabs>
          <w:tab w:val="center" w:pos="1440"/>
          <w:tab w:val="center" w:pos="4500"/>
          <w:tab w:val="center" w:pos="7560"/>
        </w:tabs>
        <w:ind w:left="1260" w:hanging="1260"/>
        <w:jc w:val="both"/>
        <w:rPr>
          <w:sz w:val="22"/>
          <w:szCs w:val="22"/>
        </w:rPr>
      </w:pPr>
      <w:r>
        <w:rPr>
          <w:sz w:val="22"/>
          <w:szCs w:val="22"/>
        </w:rPr>
        <w:t>Slide 16:</w:t>
      </w:r>
      <w:r>
        <w:rPr>
          <w:sz w:val="22"/>
          <w:szCs w:val="22"/>
        </w:rPr>
        <w:tab/>
        <w:t xml:space="preserve">Variables are essentially characteristics that can be measured on a number line, such as length, width, weight, and temperature. The </w:t>
      </w:r>
      <w:r w:rsidRPr="00202A2D">
        <w:rPr>
          <w:position w:val="-6"/>
          <w:sz w:val="22"/>
          <w:szCs w:val="22"/>
        </w:rPr>
        <w:object w:dxaOrig="200" w:dyaOrig="260">
          <v:shape id="_x0000_i1043" type="#_x0000_t75" style="width:10.5pt;height:12.75pt" o:ole="">
            <v:imagedata r:id="rId8" o:title=""/>
          </v:shape>
          <o:OLEObject Type="Embed" ProgID="Equation.DSMT4" ShapeID="_x0000_i1043" DrawAspect="Content" ObjectID="_1483353923" r:id="rId27"/>
        </w:object>
      </w:r>
      <w:r>
        <w:rPr>
          <w:sz w:val="22"/>
          <w:szCs w:val="22"/>
        </w:rPr>
        <w:t xml:space="preserve">- and </w:t>
      </w:r>
      <w:r>
        <w:rPr>
          <w:i/>
          <w:sz w:val="22"/>
          <w:szCs w:val="22"/>
        </w:rPr>
        <w:t>R-</w:t>
      </w:r>
      <w:r>
        <w:rPr>
          <w:sz w:val="22"/>
          <w:szCs w:val="22"/>
        </w:rPr>
        <w:t>charts must be used together because it’s possible for the mean to remain constant while the dispersion significantly varies from sample to sample, or it's possible for the dispersion to remain constant but for the mean to be drifting up or down from sample to sample. Both need to be in control for the process to be considered in control.</w:t>
      </w:r>
    </w:p>
    <w:p w:rsidR="00E4168C" w:rsidRDefault="00CC6048" w:rsidP="00E92A63">
      <w:pPr>
        <w:pStyle w:val="NoSpacing"/>
        <w:tabs>
          <w:tab w:val="center" w:pos="1440"/>
          <w:tab w:val="center" w:pos="4500"/>
          <w:tab w:val="center" w:pos="7560"/>
        </w:tabs>
        <w:rPr>
          <w:sz w:val="22"/>
          <w:szCs w:val="22"/>
        </w:rPr>
      </w:pPr>
      <w:r>
        <w:rPr>
          <w:noProof/>
          <w:sz w:val="22"/>
          <w:szCs w:val="22"/>
        </w:rPr>
        <w:lastRenderedPageBreak/>
        <w:pict>
          <v:shape id="Picture 114" o:spid="_x0000_i1044" type="#_x0000_t75" style="width:147.75pt;height:111pt;visibility:visible">
            <v:imagedata r:id="rId28" o:title=""/>
          </v:shape>
        </w:pict>
      </w:r>
      <w:r w:rsidR="00E4168C" w:rsidRPr="001068B7">
        <w:rPr>
          <w:noProof/>
          <w:sz w:val="22"/>
          <w:szCs w:val="22"/>
        </w:rPr>
        <w:t xml:space="preserve"> </w:t>
      </w:r>
    </w:p>
    <w:p w:rsidR="00E4168C" w:rsidRDefault="00E4168C" w:rsidP="00E92A63">
      <w:pPr>
        <w:pStyle w:val="NoSpacing"/>
        <w:tabs>
          <w:tab w:val="center" w:pos="1440"/>
          <w:tab w:val="center" w:pos="4500"/>
          <w:tab w:val="center" w:pos="7560"/>
        </w:tabs>
        <w:rPr>
          <w:sz w:val="22"/>
          <w:szCs w:val="22"/>
        </w:rPr>
      </w:pPr>
      <w:r>
        <w:rPr>
          <w:b/>
          <w:sz w:val="22"/>
          <w:szCs w:val="22"/>
        </w:rPr>
        <w:tab/>
        <w:t>S6-16</w:t>
      </w:r>
    </w:p>
    <w:p w:rsidR="00E4168C" w:rsidRDefault="00E4168C" w:rsidP="00E92A63">
      <w:pPr>
        <w:pStyle w:val="NoSpacing"/>
        <w:tabs>
          <w:tab w:val="center" w:pos="1440"/>
          <w:tab w:val="center" w:pos="4500"/>
          <w:tab w:val="center" w:pos="7560"/>
        </w:tabs>
        <w:rPr>
          <w:sz w:val="22"/>
          <w:szCs w:val="22"/>
        </w:rPr>
      </w:pPr>
    </w:p>
    <w:p w:rsidR="00E4168C" w:rsidRPr="000E18AE" w:rsidRDefault="00E4168C" w:rsidP="00E92A63">
      <w:pPr>
        <w:pStyle w:val="NoSpacing"/>
        <w:tabs>
          <w:tab w:val="center" w:pos="1440"/>
          <w:tab w:val="center" w:pos="4500"/>
          <w:tab w:val="center" w:pos="7560"/>
        </w:tabs>
        <w:rPr>
          <w:sz w:val="22"/>
          <w:szCs w:val="22"/>
          <w:u w:val="single"/>
        </w:rPr>
      </w:pPr>
      <w:r>
        <w:rPr>
          <w:sz w:val="22"/>
          <w:szCs w:val="22"/>
          <w:u w:val="single"/>
        </w:rPr>
        <w:t xml:space="preserve">The Central Limit Theorem (S6-17 through S6-19) </w:t>
      </w:r>
    </w:p>
    <w:p w:rsidR="00E4168C" w:rsidRDefault="00E4168C" w:rsidP="001068B7">
      <w:pPr>
        <w:pStyle w:val="NoSpacing"/>
        <w:tabs>
          <w:tab w:val="center" w:pos="1440"/>
          <w:tab w:val="center" w:pos="4500"/>
          <w:tab w:val="center" w:pos="7560"/>
        </w:tabs>
        <w:ind w:left="1260" w:hanging="1260"/>
        <w:rPr>
          <w:sz w:val="22"/>
          <w:szCs w:val="22"/>
        </w:rPr>
      </w:pPr>
      <w:r>
        <w:rPr>
          <w:sz w:val="22"/>
          <w:szCs w:val="22"/>
        </w:rPr>
        <w:t>Slides 17-19:</w:t>
      </w:r>
      <w:r>
        <w:rPr>
          <w:sz w:val="22"/>
          <w:szCs w:val="22"/>
        </w:rPr>
        <w:tab/>
        <w:t>These provide the statistical foundation for control chart theory.</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15" o:spid="_x0000_i1045" type="#_x0000_t75" style="width:147.75pt;height:111pt;visibility:visible">
            <v:imagedata r:id="rId29" o:title=""/>
          </v:shape>
        </w:pict>
      </w:r>
      <w:r>
        <w:rPr>
          <w:noProof/>
          <w:sz w:val="22"/>
          <w:szCs w:val="22"/>
        </w:rPr>
        <w:pict>
          <v:shape id="Picture 116" o:spid="_x0000_i1046" type="#_x0000_t75" style="width:147.75pt;height:111pt;visibility:visible">
            <v:imagedata r:id="rId30" o:title=""/>
          </v:shape>
        </w:pict>
      </w:r>
      <w:r>
        <w:rPr>
          <w:noProof/>
          <w:sz w:val="22"/>
          <w:szCs w:val="22"/>
        </w:rPr>
        <w:pict>
          <v:shape id="Picture 117" o:spid="_x0000_i1047" type="#_x0000_t75" style="width:147.75pt;height:111pt;visibility:visible">
            <v:imagedata r:id="rId31" o:title=""/>
          </v:shape>
        </w:pict>
      </w:r>
    </w:p>
    <w:p w:rsidR="00E4168C" w:rsidRPr="001068B7" w:rsidRDefault="00E4168C" w:rsidP="00E92A63">
      <w:pPr>
        <w:pStyle w:val="NoSpacing"/>
        <w:tabs>
          <w:tab w:val="center" w:pos="1440"/>
          <w:tab w:val="center" w:pos="4500"/>
          <w:tab w:val="center" w:pos="7560"/>
        </w:tabs>
        <w:rPr>
          <w:b/>
          <w:sz w:val="22"/>
          <w:szCs w:val="22"/>
        </w:rPr>
      </w:pPr>
      <w:r>
        <w:rPr>
          <w:b/>
          <w:sz w:val="22"/>
          <w:szCs w:val="22"/>
        </w:rPr>
        <w:tab/>
        <w:t>S6-17</w:t>
      </w:r>
      <w:r>
        <w:rPr>
          <w:b/>
          <w:sz w:val="22"/>
          <w:szCs w:val="22"/>
        </w:rPr>
        <w:tab/>
        <w:t>S6-18</w:t>
      </w:r>
      <w:r>
        <w:rPr>
          <w:b/>
          <w:sz w:val="22"/>
          <w:szCs w:val="22"/>
        </w:rPr>
        <w:tab/>
        <w:t>S6-19</w:t>
      </w:r>
    </w:p>
    <w:p w:rsidR="00E4168C" w:rsidRDefault="00E4168C" w:rsidP="00E92A63">
      <w:pPr>
        <w:pStyle w:val="NoSpacing"/>
        <w:tabs>
          <w:tab w:val="center" w:pos="1440"/>
          <w:tab w:val="center" w:pos="4500"/>
          <w:tab w:val="center" w:pos="7560"/>
        </w:tabs>
        <w:rPr>
          <w:sz w:val="22"/>
          <w:szCs w:val="22"/>
        </w:rPr>
      </w:pPr>
    </w:p>
    <w:p w:rsidR="00E4168C" w:rsidRPr="001068B7" w:rsidRDefault="00E4168C" w:rsidP="00D54E65">
      <w:pPr>
        <w:pStyle w:val="NoSpacing"/>
        <w:tabs>
          <w:tab w:val="center" w:pos="1440"/>
          <w:tab w:val="center" w:pos="4500"/>
          <w:tab w:val="center" w:pos="7560"/>
        </w:tabs>
        <w:jc w:val="both"/>
        <w:rPr>
          <w:sz w:val="22"/>
          <w:szCs w:val="22"/>
        </w:rPr>
      </w:pPr>
      <w:r>
        <w:rPr>
          <w:sz w:val="22"/>
          <w:szCs w:val="22"/>
          <w:u w:val="single"/>
        </w:rPr>
        <w:t xml:space="preserve">Setting Mean Chart Limits </w:t>
      </w:r>
      <w:r w:rsidRPr="001068B7">
        <w:rPr>
          <w:sz w:val="22"/>
          <w:szCs w:val="22"/>
          <w:u w:val="single"/>
        </w:rPr>
        <w:t>(</w:t>
      </w:r>
      <w:r w:rsidRPr="001068B7">
        <w:rPr>
          <w:position w:val="-6"/>
          <w:sz w:val="22"/>
          <w:szCs w:val="22"/>
        </w:rPr>
        <w:object w:dxaOrig="200" w:dyaOrig="260">
          <v:shape id="_x0000_i1048" type="#_x0000_t75" style="width:10.5pt;height:12.75pt" o:ole="">
            <v:imagedata r:id="rId8" o:title=""/>
          </v:shape>
          <o:OLEObject Type="Embed" ProgID="Equation.DSMT4" ShapeID="_x0000_i1048" DrawAspect="Content" ObjectID="_1483353924" r:id="rId32"/>
        </w:object>
      </w:r>
      <w:r w:rsidRPr="001068B7">
        <w:rPr>
          <w:sz w:val="22"/>
          <w:szCs w:val="22"/>
          <w:u w:val="single"/>
        </w:rPr>
        <w:t>-Charts)</w:t>
      </w:r>
      <w:r>
        <w:rPr>
          <w:sz w:val="22"/>
          <w:szCs w:val="22"/>
          <w:u w:val="single"/>
        </w:rPr>
        <w:t xml:space="preserve"> (S6-20 through S6-27)</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Slides 20-24:</w:t>
      </w:r>
      <w:r>
        <w:rPr>
          <w:sz w:val="22"/>
          <w:szCs w:val="22"/>
        </w:rPr>
        <w:tab/>
        <w:t xml:space="preserve">This is the first numerical example shown in the slides (Example S1), and it is applied for </w:t>
      </w:r>
      <w:r w:rsidRPr="00202A2D">
        <w:rPr>
          <w:position w:val="-6"/>
          <w:sz w:val="22"/>
          <w:szCs w:val="22"/>
        </w:rPr>
        <w:object w:dxaOrig="200" w:dyaOrig="260">
          <v:shape id="_x0000_i1049" type="#_x0000_t75" style="width:10.5pt;height:12.75pt" o:ole="">
            <v:imagedata r:id="rId8" o:title=""/>
          </v:shape>
          <o:OLEObject Type="Embed" ProgID="Equation.DSMT4" ShapeID="_x0000_i1049" DrawAspect="Content" ObjectID="_1483353925" r:id="rId33"/>
        </w:object>
      </w:r>
      <w:r>
        <w:rPr>
          <w:sz w:val="22"/>
          <w:szCs w:val="22"/>
        </w:rPr>
        <w:t xml:space="preserve">-charts when the process standard deviation is known. At this point, instructors should discuss the implementation of the </w:t>
      </w:r>
      <w:r>
        <w:rPr>
          <w:i/>
          <w:sz w:val="22"/>
          <w:szCs w:val="22"/>
        </w:rPr>
        <w:t>z</w:t>
      </w:r>
      <w:r>
        <w:rPr>
          <w:sz w:val="22"/>
          <w:szCs w:val="22"/>
        </w:rPr>
        <w:t>-value. The most common practice is to draw limits at three standard deviations from the mean (</w:t>
      </w:r>
      <w:r>
        <w:rPr>
          <w:i/>
          <w:sz w:val="22"/>
          <w:szCs w:val="22"/>
        </w:rPr>
        <w:t>z</w:t>
      </w:r>
      <w:r>
        <w:rPr>
          <w:sz w:val="22"/>
          <w:szCs w:val="22"/>
        </w:rPr>
        <w:t xml:space="preserve"> = 3), but any other </w:t>
      </w:r>
      <w:r>
        <w:rPr>
          <w:i/>
          <w:sz w:val="22"/>
          <w:szCs w:val="22"/>
        </w:rPr>
        <w:t>z</w:t>
      </w:r>
      <w:r>
        <w:rPr>
          <w:sz w:val="22"/>
          <w:szCs w:val="22"/>
        </w:rPr>
        <w:t xml:space="preserve">-value is possible. The manager must make a trade-off between Type I and Type II errors. The higher the </w:t>
      </w:r>
      <w:r>
        <w:rPr>
          <w:i/>
          <w:sz w:val="22"/>
          <w:szCs w:val="22"/>
        </w:rPr>
        <w:t>z</w:t>
      </w:r>
      <w:r>
        <w:rPr>
          <w:i/>
          <w:sz w:val="22"/>
          <w:szCs w:val="22"/>
        </w:rPr>
        <w:softHyphen/>
      </w:r>
      <w:r>
        <w:rPr>
          <w:sz w:val="22"/>
          <w:szCs w:val="22"/>
        </w:rPr>
        <w:t xml:space="preserve">-value, the more likely it is that assignable causes of variation will go undetected, while the lower the </w:t>
      </w:r>
      <w:r>
        <w:rPr>
          <w:i/>
          <w:sz w:val="22"/>
          <w:szCs w:val="22"/>
        </w:rPr>
        <w:t>z</w:t>
      </w:r>
      <w:r>
        <w:rPr>
          <w:sz w:val="22"/>
          <w:szCs w:val="22"/>
        </w:rPr>
        <w:t>-value, the more likely it is that natural causes will mistakenly be designated as assignable. Slide 24 nicely illustrates why the process in this example is out of control.</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Slides 25-27:</w:t>
      </w:r>
      <w:r>
        <w:rPr>
          <w:sz w:val="22"/>
          <w:szCs w:val="22"/>
        </w:rPr>
        <w:tab/>
        <w:t xml:space="preserve">This example (Example S2) shows the formulas and an application for </w:t>
      </w:r>
      <w:r w:rsidRPr="00202A2D">
        <w:rPr>
          <w:position w:val="-6"/>
          <w:sz w:val="22"/>
          <w:szCs w:val="22"/>
        </w:rPr>
        <w:object w:dxaOrig="200" w:dyaOrig="260">
          <v:shape id="_x0000_i1050" type="#_x0000_t75" style="width:10.5pt;height:12.75pt" o:ole="">
            <v:imagedata r:id="rId8" o:title=""/>
          </v:shape>
          <o:OLEObject Type="Embed" ProgID="Equation.DSMT4" ShapeID="_x0000_i1050" DrawAspect="Content" ObjectID="_1483353926" r:id="rId34"/>
        </w:object>
      </w:r>
      <w:r>
        <w:rPr>
          <w:sz w:val="22"/>
          <w:szCs w:val="22"/>
        </w:rPr>
        <w:t xml:space="preserve">-charts when the process standard deviation is </w:t>
      </w:r>
      <w:r w:rsidRPr="00876806">
        <w:rPr>
          <w:i/>
          <w:sz w:val="22"/>
          <w:szCs w:val="22"/>
        </w:rPr>
        <w:t>not</w:t>
      </w:r>
      <w:r>
        <w:rPr>
          <w:sz w:val="22"/>
          <w:szCs w:val="22"/>
        </w:rPr>
        <w:t xml:space="preserve"> known. Table S6.1 (Slide 26) is used in this case, and it is based on a </w:t>
      </w:r>
      <w:r>
        <w:rPr>
          <w:i/>
          <w:sz w:val="22"/>
          <w:szCs w:val="22"/>
        </w:rPr>
        <w:t>z</w:t>
      </w:r>
      <w:r>
        <w:rPr>
          <w:sz w:val="22"/>
          <w:szCs w:val="22"/>
        </w:rPr>
        <w:t xml:space="preserve">-value of three. Instructors could point out that the limits for </w:t>
      </w:r>
      <w:r w:rsidRPr="00202A2D">
        <w:rPr>
          <w:position w:val="-6"/>
          <w:sz w:val="22"/>
          <w:szCs w:val="22"/>
        </w:rPr>
        <w:object w:dxaOrig="200" w:dyaOrig="260">
          <v:shape id="_x0000_i1051" type="#_x0000_t75" style="width:10.5pt;height:12.75pt" o:ole="">
            <v:imagedata r:id="rId8" o:title=""/>
          </v:shape>
          <o:OLEObject Type="Embed" ProgID="Equation.DSMT4" ShapeID="_x0000_i1051" DrawAspect="Content" ObjectID="_1483353927" r:id="rId35"/>
        </w:object>
      </w:r>
      <w:r>
        <w:rPr>
          <w:sz w:val="22"/>
          <w:szCs w:val="22"/>
        </w:rPr>
        <w:t>-charts are equidistant from the mean.</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18" o:spid="_x0000_i1052" type="#_x0000_t75" style="width:147.75pt;height:111pt;visibility:visible">
            <v:imagedata r:id="rId36" o:title=""/>
          </v:shape>
        </w:pict>
      </w:r>
      <w:r>
        <w:rPr>
          <w:noProof/>
          <w:sz w:val="22"/>
          <w:szCs w:val="22"/>
        </w:rPr>
        <w:pict>
          <v:shape id="Picture 119" o:spid="_x0000_i1053" type="#_x0000_t75" style="width:147.75pt;height:111pt;visibility:visible">
            <v:imagedata r:id="rId37" o:title=""/>
          </v:shape>
        </w:pict>
      </w:r>
      <w:r>
        <w:rPr>
          <w:noProof/>
          <w:sz w:val="22"/>
          <w:szCs w:val="22"/>
        </w:rPr>
        <w:pict>
          <v:shape id="Picture 120" o:spid="_x0000_i1054" type="#_x0000_t75" style="width:147.75pt;height:111pt;visibility:visible">
            <v:imagedata r:id="rId38" o:title=""/>
          </v:shape>
        </w:pict>
      </w:r>
    </w:p>
    <w:p w:rsidR="00E4168C" w:rsidRPr="001068B7" w:rsidRDefault="00E4168C" w:rsidP="00E92A63">
      <w:pPr>
        <w:pStyle w:val="NoSpacing"/>
        <w:tabs>
          <w:tab w:val="center" w:pos="1440"/>
          <w:tab w:val="center" w:pos="4500"/>
          <w:tab w:val="center" w:pos="7560"/>
        </w:tabs>
        <w:rPr>
          <w:b/>
          <w:sz w:val="22"/>
          <w:szCs w:val="22"/>
        </w:rPr>
      </w:pPr>
      <w:r>
        <w:rPr>
          <w:b/>
          <w:sz w:val="22"/>
          <w:szCs w:val="22"/>
        </w:rPr>
        <w:tab/>
        <w:t>S6-20</w:t>
      </w:r>
      <w:r>
        <w:rPr>
          <w:b/>
          <w:sz w:val="22"/>
          <w:szCs w:val="22"/>
        </w:rPr>
        <w:tab/>
        <w:t>S6-21</w:t>
      </w:r>
      <w:r>
        <w:rPr>
          <w:b/>
          <w:sz w:val="22"/>
          <w:szCs w:val="22"/>
        </w:rPr>
        <w:tab/>
        <w:t>S6-22</w:t>
      </w:r>
    </w:p>
    <w:p w:rsidR="00E4168C" w:rsidRDefault="00CC6048" w:rsidP="00E92A63">
      <w:pPr>
        <w:pStyle w:val="NoSpacing"/>
        <w:tabs>
          <w:tab w:val="center" w:pos="1440"/>
          <w:tab w:val="center" w:pos="4500"/>
          <w:tab w:val="center" w:pos="7560"/>
        </w:tabs>
        <w:rPr>
          <w:sz w:val="22"/>
          <w:szCs w:val="22"/>
        </w:rPr>
      </w:pPr>
      <w:r>
        <w:rPr>
          <w:noProof/>
          <w:sz w:val="22"/>
          <w:szCs w:val="22"/>
        </w:rPr>
        <w:lastRenderedPageBreak/>
        <w:pict>
          <v:shape id="Picture 121" o:spid="_x0000_i1055" type="#_x0000_t75" style="width:147.75pt;height:111pt;visibility:visible">
            <v:imagedata r:id="rId39" o:title=""/>
          </v:shape>
        </w:pict>
      </w:r>
      <w:r>
        <w:rPr>
          <w:noProof/>
          <w:sz w:val="22"/>
          <w:szCs w:val="22"/>
        </w:rPr>
        <w:pict>
          <v:shape id="Picture 122" o:spid="_x0000_i1056" type="#_x0000_t75" style="width:147.75pt;height:111pt;visibility:visible">
            <v:imagedata r:id="rId40" o:title=""/>
          </v:shape>
        </w:pict>
      </w:r>
      <w:r>
        <w:rPr>
          <w:noProof/>
          <w:sz w:val="22"/>
          <w:szCs w:val="22"/>
        </w:rPr>
        <w:pict>
          <v:shape id="Picture 123" o:spid="_x0000_i1057" type="#_x0000_t75" style="width:147.75pt;height:111pt;visibility:visible">
            <v:imagedata r:id="rId41" o:title=""/>
          </v:shape>
        </w:pict>
      </w:r>
    </w:p>
    <w:p w:rsidR="00E4168C" w:rsidRPr="001068B7" w:rsidRDefault="00E4168C" w:rsidP="00E92A63">
      <w:pPr>
        <w:pStyle w:val="NoSpacing"/>
        <w:tabs>
          <w:tab w:val="center" w:pos="1440"/>
          <w:tab w:val="center" w:pos="4500"/>
          <w:tab w:val="center" w:pos="7560"/>
        </w:tabs>
        <w:rPr>
          <w:b/>
          <w:sz w:val="22"/>
          <w:szCs w:val="22"/>
        </w:rPr>
      </w:pPr>
      <w:r>
        <w:rPr>
          <w:b/>
          <w:sz w:val="22"/>
          <w:szCs w:val="22"/>
        </w:rPr>
        <w:tab/>
        <w:t>S6-23</w:t>
      </w:r>
      <w:r>
        <w:rPr>
          <w:b/>
          <w:sz w:val="22"/>
          <w:szCs w:val="22"/>
        </w:rPr>
        <w:tab/>
        <w:t>S6-24</w:t>
      </w:r>
      <w:r>
        <w:rPr>
          <w:b/>
          <w:sz w:val="22"/>
          <w:szCs w:val="22"/>
        </w:rPr>
        <w:tab/>
        <w:t>S6-25</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24" o:spid="_x0000_i1058" type="#_x0000_t75" style="width:147.75pt;height:111pt;visibility:visible">
            <v:imagedata r:id="rId42" o:title=""/>
          </v:shape>
        </w:pict>
      </w:r>
      <w:r>
        <w:rPr>
          <w:noProof/>
          <w:sz w:val="22"/>
          <w:szCs w:val="22"/>
        </w:rPr>
        <w:pict>
          <v:shape id="Picture 125" o:spid="_x0000_i1059" type="#_x0000_t75" style="width:147.75pt;height:111pt;visibility:visible">
            <v:imagedata r:id="rId43" o:title=""/>
          </v:shape>
        </w:pict>
      </w:r>
    </w:p>
    <w:p w:rsidR="00E4168C" w:rsidRPr="001068B7" w:rsidRDefault="00E4168C" w:rsidP="00E92A63">
      <w:pPr>
        <w:pStyle w:val="NoSpacing"/>
        <w:tabs>
          <w:tab w:val="center" w:pos="1440"/>
          <w:tab w:val="center" w:pos="4500"/>
          <w:tab w:val="center" w:pos="7560"/>
        </w:tabs>
        <w:rPr>
          <w:b/>
          <w:sz w:val="22"/>
          <w:szCs w:val="22"/>
        </w:rPr>
      </w:pPr>
      <w:r>
        <w:rPr>
          <w:b/>
          <w:sz w:val="22"/>
          <w:szCs w:val="22"/>
        </w:rPr>
        <w:tab/>
        <w:t>S6-26</w:t>
      </w:r>
      <w:r>
        <w:rPr>
          <w:b/>
          <w:sz w:val="22"/>
          <w:szCs w:val="22"/>
        </w:rPr>
        <w:tab/>
        <w:t>S6-27</w:t>
      </w:r>
    </w:p>
    <w:p w:rsidR="00E4168C" w:rsidRDefault="00E4168C" w:rsidP="00E92A63">
      <w:pPr>
        <w:pStyle w:val="NoSpacing"/>
        <w:tabs>
          <w:tab w:val="center" w:pos="1440"/>
          <w:tab w:val="center" w:pos="4500"/>
          <w:tab w:val="center" w:pos="7560"/>
        </w:tabs>
        <w:rPr>
          <w:sz w:val="22"/>
          <w:szCs w:val="22"/>
        </w:rPr>
      </w:pPr>
    </w:p>
    <w:p w:rsidR="00E4168C" w:rsidRDefault="00E4168C" w:rsidP="00D54E65">
      <w:pPr>
        <w:pStyle w:val="NoSpacing"/>
        <w:tabs>
          <w:tab w:val="center" w:pos="1440"/>
          <w:tab w:val="center" w:pos="4500"/>
          <w:tab w:val="center" w:pos="7560"/>
        </w:tabs>
        <w:jc w:val="both"/>
        <w:rPr>
          <w:sz w:val="22"/>
          <w:szCs w:val="22"/>
          <w:u w:val="single"/>
        </w:rPr>
      </w:pPr>
      <w:r>
        <w:rPr>
          <w:sz w:val="22"/>
          <w:szCs w:val="22"/>
          <w:u w:val="single"/>
        </w:rPr>
        <w:t>Setting Range Chart Limits (</w:t>
      </w:r>
      <w:r>
        <w:rPr>
          <w:i/>
          <w:sz w:val="22"/>
          <w:szCs w:val="22"/>
          <w:u w:val="single"/>
        </w:rPr>
        <w:t>R</w:t>
      </w:r>
      <w:r>
        <w:rPr>
          <w:sz w:val="22"/>
          <w:szCs w:val="22"/>
          <w:u w:val="single"/>
        </w:rPr>
        <w:t>-Charts) (S6-28 through S6-34)</w:t>
      </w:r>
    </w:p>
    <w:p w:rsidR="00E4168C" w:rsidRDefault="00E4168C" w:rsidP="00876806">
      <w:pPr>
        <w:pStyle w:val="NoSpacing"/>
        <w:tabs>
          <w:tab w:val="center" w:pos="1440"/>
          <w:tab w:val="center" w:pos="4500"/>
          <w:tab w:val="center" w:pos="7560"/>
        </w:tabs>
        <w:ind w:left="1260" w:hanging="1260"/>
        <w:jc w:val="both"/>
        <w:rPr>
          <w:sz w:val="22"/>
          <w:szCs w:val="22"/>
        </w:rPr>
      </w:pPr>
      <w:r>
        <w:rPr>
          <w:sz w:val="22"/>
          <w:szCs w:val="22"/>
        </w:rPr>
        <w:t>Slide 28:</w:t>
      </w:r>
      <w:r>
        <w:rPr>
          <w:sz w:val="22"/>
          <w:szCs w:val="22"/>
        </w:rPr>
        <w:tab/>
        <w:t xml:space="preserve">This slide shows real SPC charts used by Darden restaurants. These also appear in the video case study. </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Slides 29-31:</w:t>
      </w:r>
      <w:r>
        <w:rPr>
          <w:sz w:val="22"/>
          <w:szCs w:val="22"/>
        </w:rPr>
        <w:tab/>
        <w:t xml:space="preserve">This example (Example S3) shows the formulas and an application for </w:t>
      </w:r>
      <w:r>
        <w:rPr>
          <w:i/>
          <w:sz w:val="22"/>
          <w:szCs w:val="22"/>
        </w:rPr>
        <w:t>R-</w:t>
      </w:r>
      <w:r>
        <w:rPr>
          <w:sz w:val="22"/>
          <w:szCs w:val="22"/>
        </w:rPr>
        <w:t xml:space="preserve">charts. Once again Table S6.1 (Slide 26) is used. Instructors can point out that the range (highest value minus the lowest value in a sample) is used as a proxy for the standard deviation. Also, for small enough sample sizes, the LCL for the range chart will be zero, suggesting that it is impossible to have an unusually small amount of dispersion for samples that small. </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26" o:spid="_x0000_i1060" type="#_x0000_t75" style="width:147.75pt;height:111pt;visibility:visible">
            <v:imagedata r:id="rId44" o:title=""/>
          </v:shape>
        </w:pict>
      </w:r>
      <w:r>
        <w:rPr>
          <w:noProof/>
          <w:sz w:val="22"/>
          <w:szCs w:val="22"/>
        </w:rPr>
        <w:pict>
          <v:shape id="Picture 127" o:spid="_x0000_i1061" type="#_x0000_t75" style="width:147.75pt;height:111pt;visibility:visible">
            <v:imagedata r:id="rId45" o:title=""/>
          </v:shape>
        </w:pict>
      </w:r>
      <w:r>
        <w:rPr>
          <w:noProof/>
          <w:sz w:val="22"/>
          <w:szCs w:val="22"/>
        </w:rPr>
        <w:pict>
          <v:shape id="Picture 128" o:spid="_x0000_i1062" type="#_x0000_t75" style="width:147.75pt;height:111pt;visibility:visible">
            <v:imagedata r:id="rId46" o:title=""/>
          </v:shape>
        </w:pict>
      </w:r>
    </w:p>
    <w:p w:rsidR="00E4168C" w:rsidRDefault="00E4168C" w:rsidP="00E92A63">
      <w:pPr>
        <w:pStyle w:val="NoSpacing"/>
        <w:tabs>
          <w:tab w:val="center" w:pos="1440"/>
          <w:tab w:val="center" w:pos="4500"/>
          <w:tab w:val="center" w:pos="7560"/>
        </w:tabs>
        <w:rPr>
          <w:b/>
          <w:sz w:val="22"/>
          <w:szCs w:val="22"/>
        </w:rPr>
      </w:pPr>
      <w:r>
        <w:rPr>
          <w:b/>
          <w:sz w:val="22"/>
          <w:szCs w:val="22"/>
        </w:rPr>
        <w:tab/>
        <w:t>S6-28</w:t>
      </w:r>
      <w:r>
        <w:rPr>
          <w:b/>
          <w:sz w:val="22"/>
          <w:szCs w:val="22"/>
        </w:rPr>
        <w:tab/>
        <w:t>S6-29</w:t>
      </w:r>
      <w:r>
        <w:rPr>
          <w:b/>
          <w:sz w:val="22"/>
          <w:szCs w:val="22"/>
        </w:rPr>
        <w:tab/>
        <w:t>S6-30</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29" o:spid="_x0000_i1063" type="#_x0000_t75" style="width:147.75pt;height:111pt;visibility:visible">
            <v:imagedata r:id="rId47" o:title=""/>
          </v:shape>
        </w:pict>
      </w:r>
    </w:p>
    <w:p w:rsidR="00E4168C" w:rsidRPr="008F33C9" w:rsidRDefault="00E4168C" w:rsidP="00E92A63">
      <w:pPr>
        <w:pStyle w:val="NoSpacing"/>
        <w:tabs>
          <w:tab w:val="center" w:pos="1440"/>
          <w:tab w:val="center" w:pos="4500"/>
          <w:tab w:val="center" w:pos="7560"/>
        </w:tabs>
        <w:rPr>
          <w:b/>
          <w:sz w:val="22"/>
          <w:szCs w:val="22"/>
        </w:rPr>
      </w:pPr>
      <w:r>
        <w:rPr>
          <w:b/>
          <w:sz w:val="22"/>
          <w:szCs w:val="22"/>
        </w:rPr>
        <w:tab/>
        <w:t>S6-31</w:t>
      </w:r>
    </w:p>
    <w:p w:rsidR="00E4168C" w:rsidRDefault="00E4168C" w:rsidP="00E92A63">
      <w:pPr>
        <w:pStyle w:val="NoSpacing"/>
        <w:tabs>
          <w:tab w:val="center" w:pos="1440"/>
          <w:tab w:val="center" w:pos="4500"/>
          <w:tab w:val="center" w:pos="7560"/>
        </w:tabs>
        <w:rPr>
          <w:b/>
          <w:sz w:val="22"/>
          <w:szCs w:val="22"/>
        </w:rPr>
      </w:pPr>
    </w:p>
    <w:p w:rsidR="00E4168C" w:rsidRDefault="00E4168C" w:rsidP="00D54E65">
      <w:pPr>
        <w:pStyle w:val="NoSpacing"/>
        <w:tabs>
          <w:tab w:val="center" w:pos="1440"/>
          <w:tab w:val="center" w:pos="4500"/>
          <w:tab w:val="center" w:pos="7560"/>
        </w:tabs>
        <w:jc w:val="both"/>
        <w:rPr>
          <w:sz w:val="22"/>
          <w:szCs w:val="22"/>
          <w:u w:val="single"/>
        </w:rPr>
      </w:pPr>
    </w:p>
    <w:p w:rsidR="00E4168C" w:rsidRDefault="00E4168C" w:rsidP="00D54E65">
      <w:pPr>
        <w:pStyle w:val="NoSpacing"/>
        <w:tabs>
          <w:tab w:val="center" w:pos="1440"/>
          <w:tab w:val="center" w:pos="4500"/>
          <w:tab w:val="center" w:pos="7560"/>
        </w:tabs>
        <w:jc w:val="both"/>
        <w:rPr>
          <w:sz w:val="22"/>
          <w:szCs w:val="22"/>
          <w:u w:val="single"/>
        </w:rPr>
      </w:pPr>
    </w:p>
    <w:p w:rsidR="00E4168C" w:rsidRDefault="00E4168C" w:rsidP="00D54E65">
      <w:pPr>
        <w:pStyle w:val="NoSpacing"/>
        <w:tabs>
          <w:tab w:val="center" w:pos="1440"/>
          <w:tab w:val="center" w:pos="4500"/>
          <w:tab w:val="center" w:pos="7560"/>
        </w:tabs>
        <w:jc w:val="both"/>
        <w:rPr>
          <w:sz w:val="22"/>
          <w:szCs w:val="22"/>
          <w:u w:val="single"/>
        </w:rPr>
      </w:pPr>
      <w:r>
        <w:rPr>
          <w:sz w:val="22"/>
          <w:szCs w:val="22"/>
          <w:u w:val="single"/>
        </w:rPr>
        <w:lastRenderedPageBreak/>
        <w:t>Using Mean and Range Charts (S6-32 through S6-36)</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Slides 32-33:</w:t>
      </w:r>
      <w:r>
        <w:rPr>
          <w:sz w:val="22"/>
          <w:szCs w:val="22"/>
        </w:rPr>
        <w:tab/>
        <w:t xml:space="preserve">These come from Figure S6.5. They nicely illustrate why firms must monitor </w:t>
      </w:r>
      <w:r>
        <w:rPr>
          <w:i/>
          <w:sz w:val="22"/>
          <w:szCs w:val="22"/>
        </w:rPr>
        <w:t>both</w:t>
      </w:r>
      <w:r>
        <w:rPr>
          <w:sz w:val="22"/>
          <w:szCs w:val="22"/>
        </w:rPr>
        <w:t xml:space="preserve"> the </w:t>
      </w:r>
      <w:r w:rsidRPr="00202A2D">
        <w:rPr>
          <w:position w:val="-6"/>
          <w:sz w:val="22"/>
          <w:szCs w:val="22"/>
        </w:rPr>
        <w:object w:dxaOrig="200" w:dyaOrig="260">
          <v:shape id="_x0000_i1064" type="#_x0000_t75" style="width:10.5pt;height:12.75pt" o:ole="">
            <v:imagedata r:id="rId8" o:title=""/>
          </v:shape>
          <o:OLEObject Type="Embed" ProgID="Equation.DSMT4" ShapeID="_x0000_i1064" DrawAspect="Content" ObjectID="_1483353928" r:id="rId48"/>
        </w:object>
      </w:r>
      <w:r>
        <w:rPr>
          <w:sz w:val="22"/>
          <w:szCs w:val="22"/>
        </w:rPr>
        <w:t xml:space="preserve">- and </w:t>
      </w:r>
      <w:r>
        <w:rPr>
          <w:i/>
          <w:sz w:val="22"/>
          <w:szCs w:val="22"/>
        </w:rPr>
        <w:t>R</w:t>
      </w:r>
      <w:r>
        <w:rPr>
          <w:sz w:val="22"/>
          <w:szCs w:val="22"/>
        </w:rPr>
        <w:t xml:space="preserve">-charts when monitoring variables. (In fact, the </w:t>
      </w:r>
      <w:r>
        <w:rPr>
          <w:i/>
          <w:sz w:val="22"/>
          <w:szCs w:val="22"/>
        </w:rPr>
        <w:t>R</w:t>
      </w:r>
      <w:r>
        <w:rPr>
          <w:sz w:val="22"/>
          <w:szCs w:val="22"/>
        </w:rPr>
        <w:t xml:space="preserve">-chart should come first, because if the process variability is not in control, then the </w:t>
      </w:r>
      <w:r w:rsidRPr="00202A2D">
        <w:rPr>
          <w:position w:val="-6"/>
          <w:sz w:val="22"/>
          <w:szCs w:val="22"/>
        </w:rPr>
        <w:object w:dxaOrig="200" w:dyaOrig="260">
          <v:shape id="_x0000_i1065" type="#_x0000_t75" style="width:10.5pt;height:12.75pt" o:ole="">
            <v:imagedata r:id="rId8" o:title=""/>
          </v:shape>
          <o:OLEObject Type="Embed" ProgID="Equation.DSMT4" ShapeID="_x0000_i1065" DrawAspect="Content" ObjectID="_1483353929" r:id="rId49"/>
        </w:object>
      </w:r>
      <w:r>
        <w:rPr>
          <w:sz w:val="22"/>
          <w:szCs w:val="22"/>
        </w:rPr>
        <w:t xml:space="preserve"> formulas are not valid because the formulas incorporate variability information.)</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Slides 34-35:</w:t>
      </w:r>
      <w:r>
        <w:rPr>
          <w:sz w:val="22"/>
          <w:szCs w:val="22"/>
        </w:rPr>
        <w:tab/>
        <w:t xml:space="preserve">These two slides summarize the steps for creating </w:t>
      </w:r>
      <w:r w:rsidRPr="00202A2D">
        <w:rPr>
          <w:position w:val="-6"/>
          <w:sz w:val="22"/>
          <w:szCs w:val="22"/>
        </w:rPr>
        <w:object w:dxaOrig="200" w:dyaOrig="260">
          <v:shape id="_x0000_i1066" type="#_x0000_t75" style="width:10.5pt;height:12.75pt" o:ole="">
            <v:imagedata r:id="rId8" o:title=""/>
          </v:shape>
          <o:OLEObject Type="Embed" ProgID="Equation.DSMT4" ShapeID="_x0000_i1066" DrawAspect="Content" ObjectID="_1483353930" r:id="rId50"/>
        </w:object>
      </w:r>
      <w:r>
        <w:rPr>
          <w:sz w:val="22"/>
          <w:szCs w:val="22"/>
        </w:rPr>
        <w:t xml:space="preserve">- and </w:t>
      </w:r>
      <w:r>
        <w:rPr>
          <w:i/>
          <w:sz w:val="22"/>
          <w:szCs w:val="22"/>
        </w:rPr>
        <w:t>R</w:t>
      </w:r>
      <w:r>
        <w:rPr>
          <w:sz w:val="22"/>
          <w:szCs w:val="22"/>
        </w:rPr>
        <w:t>-charts.</w:t>
      </w:r>
    </w:p>
    <w:p w:rsidR="00E4168C" w:rsidRPr="00984BA2" w:rsidRDefault="00E4168C" w:rsidP="00D54E65">
      <w:pPr>
        <w:pStyle w:val="NoSpacing"/>
        <w:tabs>
          <w:tab w:val="center" w:pos="1440"/>
          <w:tab w:val="center" w:pos="4500"/>
          <w:tab w:val="center" w:pos="7560"/>
        </w:tabs>
        <w:ind w:left="1260" w:hanging="1260"/>
        <w:jc w:val="both"/>
        <w:rPr>
          <w:sz w:val="22"/>
          <w:szCs w:val="22"/>
        </w:rPr>
      </w:pPr>
      <w:r>
        <w:rPr>
          <w:sz w:val="22"/>
          <w:szCs w:val="22"/>
        </w:rPr>
        <w:t>Slide 36:</w:t>
      </w:r>
      <w:r>
        <w:rPr>
          <w:sz w:val="22"/>
          <w:szCs w:val="22"/>
        </w:rPr>
        <w:tab/>
        <w:t xml:space="preserve">Table S6.2 provides common </w:t>
      </w:r>
      <w:r>
        <w:rPr>
          <w:i/>
          <w:sz w:val="22"/>
          <w:szCs w:val="22"/>
        </w:rPr>
        <w:t>z</w:t>
      </w:r>
      <w:r>
        <w:rPr>
          <w:sz w:val="22"/>
          <w:szCs w:val="22"/>
        </w:rPr>
        <w:t xml:space="preserve"> values. The most commonly used is </w:t>
      </w:r>
      <w:r>
        <w:rPr>
          <w:i/>
          <w:sz w:val="22"/>
          <w:szCs w:val="22"/>
        </w:rPr>
        <w:t>z</w:t>
      </w:r>
      <w:r>
        <w:rPr>
          <w:sz w:val="22"/>
          <w:szCs w:val="22"/>
        </w:rPr>
        <w:t xml:space="preserve"> = 3.00.</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30" o:spid="_x0000_i1067" type="#_x0000_t75" style="width:147.75pt;height:111pt;visibility:visible">
            <v:imagedata r:id="rId51" o:title=""/>
          </v:shape>
        </w:pict>
      </w:r>
      <w:r>
        <w:rPr>
          <w:noProof/>
          <w:sz w:val="22"/>
          <w:szCs w:val="22"/>
        </w:rPr>
        <w:pict>
          <v:shape id="Picture 131" o:spid="_x0000_i1068" type="#_x0000_t75" style="width:147.75pt;height:111pt;visibility:visible">
            <v:imagedata r:id="rId52" o:title=""/>
          </v:shape>
        </w:pict>
      </w:r>
      <w:r>
        <w:rPr>
          <w:noProof/>
          <w:sz w:val="22"/>
          <w:szCs w:val="22"/>
        </w:rPr>
        <w:pict>
          <v:shape id="Picture 132" o:spid="_x0000_i1069" type="#_x0000_t75" style="width:147.75pt;height:111pt;visibility:visible">
            <v:imagedata r:id="rId53" o:title=""/>
          </v:shape>
        </w:pict>
      </w:r>
    </w:p>
    <w:p w:rsidR="00E4168C" w:rsidRPr="0050284D" w:rsidRDefault="00E4168C" w:rsidP="00E92A63">
      <w:pPr>
        <w:pStyle w:val="NoSpacing"/>
        <w:tabs>
          <w:tab w:val="center" w:pos="1440"/>
          <w:tab w:val="center" w:pos="4500"/>
          <w:tab w:val="center" w:pos="7560"/>
        </w:tabs>
        <w:rPr>
          <w:b/>
          <w:sz w:val="22"/>
          <w:szCs w:val="22"/>
        </w:rPr>
      </w:pPr>
      <w:r>
        <w:rPr>
          <w:b/>
          <w:sz w:val="22"/>
          <w:szCs w:val="22"/>
        </w:rPr>
        <w:tab/>
        <w:t>S6-32</w:t>
      </w:r>
      <w:r>
        <w:rPr>
          <w:b/>
          <w:sz w:val="22"/>
          <w:szCs w:val="22"/>
        </w:rPr>
        <w:tab/>
        <w:t>S6-33</w:t>
      </w:r>
      <w:r>
        <w:rPr>
          <w:b/>
          <w:sz w:val="22"/>
          <w:szCs w:val="22"/>
        </w:rPr>
        <w:tab/>
        <w:t>S6-34</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33" o:spid="_x0000_i1070" type="#_x0000_t75" style="width:147.75pt;height:111pt;visibility:visible">
            <v:imagedata r:id="rId54" o:title=""/>
          </v:shape>
        </w:pict>
      </w:r>
      <w:r>
        <w:rPr>
          <w:noProof/>
          <w:sz w:val="22"/>
          <w:szCs w:val="22"/>
        </w:rPr>
        <w:pict>
          <v:shape id="Picture 134" o:spid="_x0000_i1071" type="#_x0000_t75" style="width:147.75pt;height:111pt;visibility:visible">
            <v:imagedata r:id="rId55" o:title=""/>
          </v:shape>
        </w:pict>
      </w:r>
    </w:p>
    <w:p w:rsidR="00E4168C" w:rsidRDefault="00E4168C" w:rsidP="00E92A63">
      <w:pPr>
        <w:pStyle w:val="NoSpacing"/>
        <w:tabs>
          <w:tab w:val="center" w:pos="1440"/>
          <w:tab w:val="center" w:pos="4500"/>
          <w:tab w:val="center" w:pos="7560"/>
        </w:tabs>
        <w:rPr>
          <w:b/>
          <w:sz w:val="22"/>
          <w:szCs w:val="22"/>
        </w:rPr>
      </w:pPr>
      <w:r>
        <w:rPr>
          <w:b/>
          <w:sz w:val="22"/>
          <w:szCs w:val="22"/>
        </w:rPr>
        <w:tab/>
        <w:t>S6-35</w:t>
      </w:r>
      <w:r>
        <w:rPr>
          <w:b/>
          <w:sz w:val="22"/>
          <w:szCs w:val="22"/>
        </w:rPr>
        <w:tab/>
        <w:t>S6-36</w:t>
      </w:r>
    </w:p>
    <w:p w:rsidR="00E4168C" w:rsidRDefault="00E4168C" w:rsidP="00D54E65">
      <w:pPr>
        <w:pStyle w:val="NoSpacing"/>
        <w:tabs>
          <w:tab w:val="center" w:pos="1440"/>
          <w:tab w:val="center" w:pos="4500"/>
          <w:tab w:val="center" w:pos="7560"/>
        </w:tabs>
        <w:jc w:val="both"/>
        <w:rPr>
          <w:sz w:val="22"/>
          <w:szCs w:val="22"/>
          <w:u w:val="single"/>
        </w:rPr>
      </w:pPr>
    </w:p>
    <w:p w:rsidR="00E4168C" w:rsidRPr="0050284D" w:rsidRDefault="00E4168C" w:rsidP="00D54E65">
      <w:pPr>
        <w:pStyle w:val="NoSpacing"/>
        <w:tabs>
          <w:tab w:val="center" w:pos="1440"/>
          <w:tab w:val="center" w:pos="4500"/>
          <w:tab w:val="center" w:pos="7560"/>
        </w:tabs>
        <w:jc w:val="both"/>
        <w:rPr>
          <w:sz w:val="22"/>
          <w:szCs w:val="22"/>
          <w:u w:val="single"/>
        </w:rPr>
      </w:pPr>
      <w:r>
        <w:rPr>
          <w:sz w:val="22"/>
          <w:szCs w:val="22"/>
          <w:u w:val="single"/>
        </w:rPr>
        <w:t>Control Charts for Attributes (S6-37 through S6-44)</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 37:</w:t>
      </w:r>
      <w:r>
        <w:rPr>
          <w:sz w:val="22"/>
          <w:szCs w:val="22"/>
        </w:rPr>
        <w:tab/>
        <w:t xml:space="preserve">Here is where the difference between </w:t>
      </w:r>
      <w:r>
        <w:rPr>
          <w:i/>
          <w:sz w:val="22"/>
          <w:szCs w:val="22"/>
        </w:rPr>
        <w:t>p</w:t>
      </w:r>
      <w:r>
        <w:rPr>
          <w:sz w:val="22"/>
          <w:szCs w:val="22"/>
        </w:rPr>
        <w:t xml:space="preserve">-charts and </w:t>
      </w:r>
      <w:r>
        <w:rPr>
          <w:i/>
          <w:sz w:val="22"/>
          <w:szCs w:val="22"/>
        </w:rPr>
        <w:t>c</w:t>
      </w:r>
      <w:r>
        <w:rPr>
          <w:sz w:val="22"/>
          <w:szCs w:val="22"/>
        </w:rPr>
        <w:t xml:space="preserve">-charts should be emphasized. As stated above in the “Background” section, the typical determining factor should be whether or not each sample has a sample size: if so, use a </w:t>
      </w:r>
      <w:r>
        <w:rPr>
          <w:i/>
          <w:sz w:val="22"/>
          <w:szCs w:val="22"/>
        </w:rPr>
        <w:t>p</w:t>
      </w:r>
      <w:r>
        <w:rPr>
          <w:sz w:val="22"/>
          <w:szCs w:val="22"/>
        </w:rPr>
        <w:t xml:space="preserve">-chart, if not, use a </w:t>
      </w:r>
      <w:r>
        <w:rPr>
          <w:i/>
          <w:sz w:val="22"/>
          <w:szCs w:val="22"/>
        </w:rPr>
        <w:t>c</w:t>
      </w:r>
      <w:r>
        <w:rPr>
          <w:sz w:val="22"/>
          <w:szCs w:val="22"/>
        </w:rPr>
        <w:t xml:space="preserve">-chart.  </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Slides 38-42:</w:t>
      </w:r>
      <w:r>
        <w:rPr>
          <w:sz w:val="22"/>
          <w:szCs w:val="22"/>
        </w:rPr>
        <w:tab/>
        <w:t xml:space="preserve">This example shows the formulas and an application for </w:t>
      </w:r>
      <w:r>
        <w:rPr>
          <w:i/>
          <w:sz w:val="22"/>
          <w:szCs w:val="22"/>
        </w:rPr>
        <w:t>p</w:t>
      </w:r>
      <w:r>
        <w:rPr>
          <w:sz w:val="22"/>
          <w:szCs w:val="22"/>
        </w:rPr>
        <w:t xml:space="preserve">-charts (Example S4). The default value for </w:t>
      </w:r>
      <w:r>
        <w:rPr>
          <w:i/>
          <w:sz w:val="22"/>
          <w:szCs w:val="22"/>
        </w:rPr>
        <w:t>z</w:t>
      </w:r>
      <w:r>
        <w:rPr>
          <w:sz w:val="22"/>
          <w:szCs w:val="22"/>
        </w:rPr>
        <w:t xml:space="preserve"> should be 3, but that does not always have to be the case. Instructors should point out on Slide 39 that the sample size is 100, and </w:t>
      </w:r>
      <w:r>
        <w:rPr>
          <w:i/>
          <w:sz w:val="22"/>
          <w:szCs w:val="22"/>
        </w:rPr>
        <w:t>n</w:t>
      </w:r>
      <w:r>
        <w:rPr>
          <w:sz w:val="22"/>
          <w:szCs w:val="22"/>
        </w:rPr>
        <w:t xml:space="preserve"> = 100 is not always the case. Also, </w:t>
      </w:r>
      <w:r w:rsidRPr="00D342CA">
        <w:rPr>
          <w:position w:val="-10"/>
          <w:sz w:val="22"/>
          <w:szCs w:val="22"/>
        </w:rPr>
        <w:object w:dxaOrig="220" w:dyaOrig="300">
          <v:shape id="_x0000_i1072" type="#_x0000_t75" style="width:11.25pt;height:15pt" o:ole="">
            <v:imagedata r:id="rId56" o:title=""/>
          </v:shape>
          <o:OLEObject Type="Embed" ProgID="Equation.DSMT4" ShapeID="_x0000_i1072" DrawAspect="Content" ObjectID="_1483353931" r:id="rId57"/>
        </w:object>
      </w:r>
      <w:r>
        <w:rPr>
          <w:sz w:val="22"/>
          <w:szCs w:val="22"/>
        </w:rPr>
        <w:t xml:space="preserve">is calculated in a streamlined way on Slide 40. Students should note that this approach is quicker and safer than summing up all of the </w:t>
      </w:r>
      <w:r>
        <w:rPr>
          <w:i/>
          <w:sz w:val="22"/>
          <w:szCs w:val="22"/>
        </w:rPr>
        <w:t>p</w:t>
      </w:r>
      <w:r>
        <w:rPr>
          <w:i/>
          <w:sz w:val="22"/>
          <w:szCs w:val="22"/>
          <w:vertAlign w:val="subscript"/>
        </w:rPr>
        <w:t>i</w:t>
      </w:r>
      <w:r>
        <w:rPr>
          <w:sz w:val="22"/>
          <w:szCs w:val="22"/>
        </w:rPr>
        <w:t xml:space="preserve"> values with decimal points and then taking an average. Slide 40 shows the LCL limit as 0 for this example. Here, students should see that while a negative LCL calculation is possible, it is just rounded up to zero in practice. Slide 42 shows that the process in this example appears to be out of control.</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Slides 43-44:</w:t>
      </w:r>
      <w:r>
        <w:rPr>
          <w:sz w:val="22"/>
          <w:szCs w:val="22"/>
        </w:rPr>
        <w:tab/>
        <w:t xml:space="preserve">This example shows the formula and an application (Example S5) for </w:t>
      </w:r>
      <w:r>
        <w:rPr>
          <w:i/>
          <w:sz w:val="22"/>
          <w:szCs w:val="22"/>
        </w:rPr>
        <w:t>c</w:t>
      </w:r>
      <w:r>
        <w:rPr>
          <w:sz w:val="22"/>
          <w:szCs w:val="22"/>
        </w:rPr>
        <w:t xml:space="preserve">-charts. The </w:t>
      </w:r>
      <w:r>
        <w:rPr>
          <w:i/>
          <w:sz w:val="22"/>
          <w:szCs w:val="22"/>
        </w:rPr>
        <w:t>c</w:t>
      </w:r>
      <w:r>
        <w:rPr>
          <w:sz w:val="22"/>
          <w:szCs w:val="22"/>
        </w:rPr>
        <w:t xml:space="preserve">-chart limits are the easiest to calculate and don’t require any sample size information. Here again, Slide 44 shows that a negative LCL should be rounded up to 0. For this example, the process appears to be in control. </w:t>
      </w:r>
    </w:p>
    <w:p w:rsidR="00E4168C" w:rsidRDefault="00CC6048" w:rsidP="00E92A63">
      <w:pPr>
        <w:pStyle w:val="NoSpacing"/>
        <w:tabs>
          <w:tab w:val="center" w:pos="1440"/>
          <w:tab w:val="center" w:pos="4500"/>
          <w:tab w:val="center" w:pos="7560"/>
        </w:tabs>
        <w:rPr>
          <w:sz w:val="22"/>
          <w:szCs w:val="22"/>
        </w:rPr>
      </w:pPr>
      <w:r>
        <w:rPr>
          <w:noProof/>
          <w:sz w:val="22"/>
          <w:szCs w:val="22"/>
        </w:rPr>
        <w:lastRenderedPageBreak/>
        <w:pict>
          <v:shape id="Picture 135" o:spid="_x0000_i1073" type="#_x0000_t75" style="width:147.75pt;height:111pt;visibility:visible">
            <v:imagedata r:id="rId58" o:title=""/>
          </v:shape>
        </w:pict>
      </w:r>
      <w:r>
        <w:rPr>
          <w:noProof/>
          <w:sz w:val="22"/>
          <w:szCs w:val="22"/>
        </w:rPr>
        <w:pict>
          <v:shape id="Picture 136" o:spid="_x0000_i1074" type="#_x0000_t75" style="width:147.75pt;height:111pt;visibility:visible">
            <v:imagedata r:id="rId59" o:title=""/>
          </v:shape>
        </w:pict>
      </w:r>
      <w:r>
        <w:rPr>
          <w:noProof/>
          <w:sz w:val="22"/>
          <w:szCs w:val="22"/>
        </w:rPr>
        <w:pict>
          <v:shape id="Picture 137" o:spid="_x0000_i1075" type="#_x0000_t75" style="width:147.75pt;height:111pt;visibility:visible">
            <v:imagedata r:id="rId60" o:title=""/>
          </v:shape>
        </w:pict>
      </w:r>
    </w:p>
    <w:p w:rsidR="00E4168C" w:rsidRPr="0050284D" w:rsidRDefault="00E4168C" w:rsidP="00E92A63">
      <w:pPr>
        <w:pStyle w:val="NoSpacing"/>
        <w:tabs>
          <w:tab w:val="center" w:pos="1440"/>
          <w:tab w:val="center" w:pos="4500"/>
          <w:tab w:val="center" w:pos="7560"/>
        </w:tabs>
        <w:rPr>
          <w:b/>
          <w:sz w:val="22"/>
          <w:szCs w:val="22"/>
        </w:rPr>
      </w:pPr>
      <w:r>
        <w:rPr>
          <w:b/>
          <w:sz w:val="22"/>
          <w:szCs w:val="22"/>
        </w:rPr>
        <w:tab/>
        <w:t>S6-37</w:t>
      </w:r>
      <w:r>
        <w:rPr>
          <w:b/>
          <w:sz w:val="22"/>
          <w:szCs w:val="22"/>
        </w:rPr>
        <w:tab/>
        <w:t>S6-38</w:t>
      </w:r>
      <w:r>
        <w:rPr>
          <w:b/>
          <w:sz w:val="22"/>
          <w:szCs w:val="22"/>
        </w:rPr>
        <w:tab/>
        <w:t>S6-39</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38" o:spid="_x0000_i1076" type="#_x0000_t75" style="width:147.75pt;height:111pt;visibility:visible">
            <v:imagedata r:id="rId61" o:title=""/>
          </v:shape>
        </w:pict>
      </w:r>
      <w:r>
        <w:rPr>
          <w:noProof/>
          <w:sz w:val="22"/>
          <w:szCs w:val="22"/>
        </w:rPr>
        <w:pict>
          <v:shape id="Picture 139" o:spid="_x0000_i1077" type="#_x0000_t75" style="width:147.75pt;height:111pt;visibility:visible">
            <v:imagedata r:id="rId62" o:title=""/>
          </v:shape>
        </w:pict>
      </w:r>
      <w:r>
        <w:rPr>
          <w:noProof/>
          <w:sz w:val="22"/>
          <w:szCs w:val="22"/>
        </w:rPr>
        <w:pict>
          <v:shape id="Picture 140" o:spid="_x0000_i1078" type="#_x0000_t75" style="width:147.75pt;height:111pt;visibility:visible">
            <v:imagedata r:id="rId63" o:title=""/>
          </v:shape>
        </w:pict>
      </w:r>
    </w:p>
    <w:p w:rsidR="00E4168C" w:rsidRPr="0050284D" w:rsidRDefault="00E4168C" w:rsidP="00E92A63">
      <w:pPr>
        <w:pStyle w:val="NoSpacing"/>
        <w:tabs>
          <w:tab w:val="center" w:pos="1440"/>
          <w:tab w:val="center" w:pos="4500"/>
          <w:tab w:val="center" w:pos="7560"/>
        </w:tabs>
        <w:rPr>
          <w:b/>
          <w:sz w:val="22"/>
          <w:szCs w:val="22"/>
        </w:rPr>
      </w:pPr>
      <w:r>
        <w:rPr>
          <w:b/>
          <w:sz w:val="22"/>
          <w:szCs w:val="22"/>
        </w:rPr>
        <w:tab/>
        <w:t>S6-40</w:t>
      </w:r>
      <w:r>
        <w:rPr>
          <w:b/>
          <w:sz w:val="22"/>
          <w:szCs w:val="22"/>
        </w:rPr>
        <w:tab/>
        <w:t>S6-41</w:t>
      </w:r>
      <w:r>
        <w:rPr>
          <w:b/>
          <w:sz w:val="22"/>
          <w:szCs w:val="22"/>
        </w:rPr>
        <w:tab/>
        <w:t>S6-42</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41" o:spid="_x0000_i1079" type="#_x0000_t75" style="width:147.75pt;height:111pt;visibility:visible">
            <v:imagedata r:id="rId64" o:title=""/>
          </v:shape>
        </w:pict>
      </w:r>
      <w:r>
        <w:rPr>
          <w:noProof/>
          <w:sz w:val="22"/>
          <w:szCs w:val="22"/>
        </w:rPr>
        <w:pict>
          <v:shape id="Picture 142" o:spid="_x0000_i1080" type="#_x0000_t75" style="width:147.75pt;height:111pt;visibility:visible">
            <v:imagedata r:id="rId65" o:title=""/>
          </v:shape>
        </w:pict>
      </w:r>
    </w:p>
    <w:p w:rsidR="00E4168C" w:rsidRDefault="00E4168C" w:rsidP="00E92A63">
      <w:pPr>
        <w:pStyle w:val="NoSpacing"/>
        <w:tabs>
          <w:tab w:val="center" w:pos="1440"/>
          <w:tab w:val="center" w:pos="4500"/>
          <w:tab w:val="center" w:pos="7560"/>
        </w:tabs>
        <w:rPr>
          <w:sz w:val="22"/>
          <w:szCs w:val="22"/>
        </w:rPr>
      </w:pPr>
      <w:r>
        <w:rPr>
          <w:b/>
          <w:sz w:val="22"/>
          <w:szCs w:val="22"/>
        </w:rPr>
        <w:tab/>
        <w:t>S6-43</w:t>
      </w:r>
      <w:r>
        <w:rPr>
          <w:b/>
          <w:sz w:val="22"/>
          <w:szCs w:val="22"/>
        </w:rPr>
        <w:tab/>
        <w:t>S6-44</w:t>
      </w:r>
      <w:r>
        <w:rPr>
          <w:sz w:val="22"/>
          <w:szCs w:val="22"/>
        </w:rPr>
        <w:tab/>
      </w:r>
    </w:p>
    <w:p w:rsidR="00E4168C" w:rsidRDefault="00E4168C" w:rsidP="00D54E65">
      <w:pPr>
        <w:pStyle w:val="NoSpacing"/>
        <w:tabs>
          <w:tab w:val="center" w:pos="1440"/>
          <w:tab w:val="center" w:pos="4500"/>
          <w:tab w:val="center" w:pos="7560"/>
        </w:tabs>
        <w:jc w:val="both"/>
        <w:rPr>
          <w:sz w:val="22"/>
          <w:szCs w:val="22"/>
          <w:u w:val="single"/>
        </w:rPr>
      </w:pPr>
    </w:p>
    <w:p w:rsidR="00E4168C" w:rsidRDefault="00E4168C" w:rsidP="00D54E65">
      <w:pPr>
        <w:pStyle w:val="NoSpacing"/>
        <w:tabs>
          <w:tab w:val="center" w:pos="1440"/>
          <w:tab w:val="center" w:pos="4500"/>
          <w:tab w:val="center" w:pos="7560"/>
        </w:tabs>
        <w:jc w:val="both"/>
        <w:rPr>
          <w:sz w:val="22"/>
          <w:szCs w:val="22"/>
          <w:u w:val="single"/>
        </w:rPr>
      </w:pPr>
      <w:r>
        <w:rPr>
          <w:sz w:val="22"/>
          <w:szCs w:val="22"/>
          <w:u w:val="single"/>
        </w:rPr>
        <w:t>Managerial Issues and  Control Charts (S6-45 through S6-53)</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Slides 45-47:</w:t>
      </w:r>
      <w:r>
        <w:rPr>
          <w:sz w:val="22"/>
          <w:szCs w:val="22"/>
        </w:rPr>
        <w:tab/>
        <w:t>These summarize the control charting process, as well as determining which chart to use.</w:t>
      </w:r>
    </w:p>
    <w:p w:rsidR="00E4168C" w:rsidRPr="00D342CA" w:rsidRDefault="00E4168C" w:rsidP="00D54E65">
      <w:pPr>
        <w:pStyle w:val="NoSpacing"/>
        <w:tabs>
          <w:tab w:val="center" w:pos="1440"/>
          <w:tab w:val="center" w:pos="4500"/>
          <w:tab w:val="center" w:pos="7560"/>
        </w:tabs>
        <w:ind w:left="1260" w:hanging="1260"/>
        <w:jc w:val="both"/>
        <w:rPr>
          <w:sz w:val="22"/>
          <w:szCs w:val="22"/>
        </w:rPr>
      </w:pPr>
      <w:r>
        <w:rPr>
          <w:sz w:val="22"/>
          <w:szCs w:val="22"/>
        </w:rPr>
        <w:t>Slides 48-53:</w:t>
      </w:r>
      <w:r>
        <w:rPr>
          <w:sz w:val="22"/>
          <w:szCs w:val="22"/>
        </w:rPr>
        <w:tab/>
        <w:t>The basic control chart decision rule is to investigate for assignable cause once any point lies beyond the control limits. And, actually, this decision can easily be made by looking at the output data and comparing to the control limits—an actual chart does not have to be drawn. There are more subtle signaling techniques, however, that process control professionals recommend, and four of these are shown in Slides 50-53 (Figure S6.7). An actual graph of the output becomes particularly useful when looking for patterns like these.</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43" o:spid="_x0000_i1081" type="#_x0000_t75" style="width:147.75pt;height:111pt;visibility:visible">
            <v:imagedata r:id="rId66" o:title=""/>
          </v:shape>
        </w:pict>
      </w:r>
      <w:r>
        <w:rPr>
          <w:noProof/>
          <w:sz w:val="22"/>
          <w:szCs w:val="22"/>
        </w:rPr>
        <w:pict>
          <v:shape id="Picture 144" o:spid="_x0000_i1082" type="#_x0000_t75" style="width:147.75pt;height:111pt;visibility:visible">
            <v:imagedata r:id="rId67" o:title=""/>
          </v:shape>
        </w:pict>
      </w:r>
      <w:r>
        <w:rPr>
          <w:noProof/>
          <w:sz w:val="22"/>
          <w:szCs w:val="22"/>
        </w:rPr>
        <w:pict>
          <v:shape id="Picture 145" o:spid="_x0000_i1083" type="#_x0000_t75" style="width:147.75pt;height:111pt;visibility:visible">
            <v:imagedata r:id="rId68" o:title=""/>
          </v:shape>
        </w:pict>
      </w:r>
    </w:p>
    <w:p w:rsidR="00E4168C" w:rsidRPr="00A061D1" w:rsidRDefault="00E4168C" w:rsidP="00E92A63">
      <w:pPr>
        <w:pStyle w:val="NoSpacing"/>
        <w:tabs>
          <w:tab w:val="center" w:pos="1440"/>
          <w:tab w:val="center" w:pos="4500"/>
          <w:tab w:val="center" w:pos="7560"/>
        </w:tabs>
        <w:rPr>
          <w:b/>
          <w:sz w:val="22"/>
          <w:szCs w:val="22"/>
        </w:rPr>
      </w:pPr>
      <w:r>
        <w:rPr>
          <w:b/>
          <w:sz w:val="22"/>
          <w:szCs w:val="22"/>
        </w:rPr>
        <w:tab/>
        <w:t>S6-45</w:t>
      </w:r>
      <w:r>
        <w:rPr>
          <w:b/>
          <w:sz w:val="22"/>
          <w:szCs w:val="22"/>
        </w:rPr>
        <w:tab/>
        <w:t>S6-46</w:t>
      </w:r>
      <w:r>
        <w:rPr>
          <w:b/>
          <w:sz w:val="22"/>
          <w:szCs w:val="22"/>
        </w:rPr>
        <w:tab/>
        <w:t>S6-47</w:t>
      </w:r>
    </w:p>
    <w:p w:rsidR="00E4168C" w:rsidRDefault="00CC6048" w:rsidP="00E92A63">
      <w:pPr>
        <w:pStyle w:val="NoSpacing"/>
        <w:tabs>
          <w:tab w:val="center" w:pos="1440"/>
          <w:tab w:val="center" w:pos="4500"/>
          <w:tab w:val="center" w:pos="7560"/>
        </w:tabs>
        <w:rPr>
          <w:sz w:val="22"/>
          <w:szCs w:val="22"/>
        </w:rPr>
      </w:pPr>
      <w:r>
        <w:rPr>
          <w:noProof/>
          <w:sz w:val="22"/>
          <w:szCs w:val="22"/>
        </w:rPr>
        <w:lastRenderedPageBreak/>
        <w:pict>
          <v:shape id="Picture 146" o:spid="_x0000_i1084" type="#_x0000_t75" style="width:147.75pt;height:111pt;visibility:visible">
            <v:imagedata r:id="rId69" o:title=""/>
          </v:shape>
        </w:pict>
      </w:r>
      <w:r>
        <w:rPr>
          <w:noProof/>
          <w:sz w:val="22"/>
          <w:szCs w:val="22"/>
        </w:rPr>
        <w:pict>
          <v:shape id="Picture 147" o:spid="_x0000_i1085" type="#_x0000_t75" style="width:147.75pt;height:111pt;visibility:visible">
            <v:imagedata r:id="rId70" o:title=""/>
          </v:shape>
        </w:pict>
      </w:r>
      <w:r>
        <w:rPr>
          <w:noProof/>
          <w:sz w:val="22"/>
          <w:szCs w:val="22"/>
        </w:rPr>
        <w:pict>
          <v:shape id="Picture 148" o:spid="_x0000_i1086" type="#_x0000_t75" style="width:147.75pt;height:111pt;visibility:visible">
            <v:imagedata r:id="rId71" o:title=""/>
          </v:shape>
        </w:pict>
      </w:r>
    </w:p>
    <w:p w:rsidR="00E4168C" w:rsidRPr="00A061D1" w:rsidRDefault="00E4168C" w:rsidP="00E92A63">
      <w:pPr>
        <w:pStyle w:val="NoSpacing"/>
        <w:tabs>
          <w:tab w:val="center" w:pos="1440"/>
          <w:tab w:val="center" w:pos="4500"/>
          <w:tab w:val="center" w:pos="7560"/>
        </w:tabs>
        <w:rPr>
          <w:b/>
          <w:sz w:val="22"/>
          <w:szCs w:val="22"/>
        </w:rPr>
      </w:pPr>
      <w:r>
        <w:rPr>
          <w:b/>
          <w:sz w:val="22"/>
          <w:szCs w:val="22"/>
        </w:rPr>
        <w:tab/>
        <w:t>S6-48</w:t>
      </w:r>
      <w:r>
        <w:rPr>
          <w:b/>
          <w:sz w:val="22"/>
          <w:szCs w:val="22"/>
        </w:rPr>
        <w:tab/>
        <w:t>S6-49</w:t>
      </w:r>
      <w:r>
        <w:rPr>
          <w:b/>
          <w:sz w:val="22"/>
          <w:szCs w:val="22"/>
        </w:rPr>
        <w:tab/>
        <w:t>S6-50</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49" o:spid="_x0000_i1087" type="#_x0000_t75" style="width:147.75pt;height:111pt;visibility:visible">
            <v:imagedata r:id="rId72" o:title=""/>
          </v:shape>
        </w:pict>
      </w:r>
      <w:r>
        <w:rPr>
          <w:noProof/>
          <w:sz w:val="22"/>
          <w:szCs w:val="22"/>
        </w:rPr>
        <w:pict>
          <v:shape id="Picture 150" o:spid="_x0000_i1088" type="#_x0000_t75" style="width:147.75pt;height:111pt;visibility:visible">
            <v:imagedata r:id="rId73" o:title=""/>
          </v:shape>
        </w:pict>
      </w:r>
      <w:r>
        <w:rPr>
          <w:noProof/>
          <w:sz w:val="22"/>
          <w:szCs w:val="22"/>
        </w:rPr>
        <w:pict>
          <v:shape id="Picture 151" o:spid="_x0000_i1089" type="#_x0000_t75" style="width:147.75pt;height:111pt;visibility:visible">
            <v:imagedata r:id="rId74" o:title=""/>
          </v:shape>
        </w:pict>
      </w:r>
    </w:p>
    <w:p w:rsidR="00E4168C" w:rsidRPr="00A061D1" w:rsidRDefault="00E4168C" w:rsidP="00E92A63">
      <w:pPr>
        <w:pStyle w:val="NoSpacing"/>
        <w:tabs>
          <w:tab w:val="center" w:pos="1440"/>
          <w:tab w:val="center" w:pos="4500"/>
          <w:tab w:val="center" w:pos="7560"/>
        </w:tabs>
        <w:rPr>
          <w:b/>
          <w:sz w:val="22"/>
          <w:szCs w:val="22"/>
        </w:rPr>
      </w:pPr>
      <w:r>
        <w:rPr>
          <w:b/>
          <w:sz w:val="22"/>
          <w:szCs w:val="22"/>
        </w:rPr>
        <w:tab/>
        <w:t>S6-51</w:t>
      </w:r>
      <w:r>
        <w:rPr>
          <w:b/>
          <w:sz w:val="22"/>
          <w:szCs w:val="22"/>
        </w:rPr>
        <w:tab/>
        <w:t>S6-52</w:t>
      </w:r>
      <w:r>
        <w:rPr>
          <w:b/>
          <w:sz w:val="22"/>
          <w:szCs w:val="22"/>
        </w:rPr>
        <w:tab/>
        <w:t>S6-53</w:t>
      </w:r>
    </w:p>
    <w:p w:rsidR="00E4168C" w:rsidRDefault="00E4168C" w:rsidP="00D54E65">
      <w:pPr>
        <w:pStyle w:val="NoSpacing"/>
        <w:tabs>
          <w:tab w:val="center" w:pos="1440"/>
          <w:tab w:val="center" w:pos="4500"/>
          <w:tab w:val="center" w:pos="7560"/>
        </w:tabs>
        <w:jc w:val="both"/>
        <w:rPr>
          <w:sz w:val="22"/>
          <w:szCs w:val="22"/>
          <w:u w:val="single"/>
        </w:rPr>
      </w:pPr>
    </w:p>
    <w:p w:rsidR="00E4168C" w:rsidRDefault="00E4168C" w:rsidP="00D54E65">
      <w:pPr>
        <w:pStyle w:val="NoSpacing"/>
        <w:tabs>
          <w:tab w:val="center" w:pos="1440"/>
          <w:tab w:val="center" w:pos="4500"/>
          <w:tab w:val="center" w:pos="7560"/>
        </w:tabs>
        <w:jc w:val="both"/>
        <w:rPr>
          <w:sz w:val="22"/>
          <w:szCs w:val="22"/>
          <w:u w:val="single"/>
        </w:rPr>
      </w:pPr>
      <w:r>
        <w:rPr>
          <w:sz w:val="22"/>
          <w:szCs w:val="22"/>
          <w:u w:val="single"/>
        </w:rPr>
        <w:t>PROCESS CAPABILITY (S6-54 through S6-64)</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 54:</w:t>
      </w:r>
      <w:r>
        <w:rPr>
          <w:sz w:val="22"/>
          <w:szCs w:val="22"/>
        </w:rPr>
        <w:tab/>
        <w:t xml:space="preserve">Capability charts deal with spec limits, not control limits, and they more commonly occur at the design stage to see if a process is “capable” of producing within limits most of the time (“most” usually means 99.73%). A process deemed “incapable” needs a design fix, which may be more severe than correcting an assignable cause as occurs with control chart violations. </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Slides 55-58:</w:t>
      </w:r>
      <w:r>
        <w:rPr>
          <w:sz w:val="22"/>
          <w:szCs w:val="22"/>
        </w:rPr>
        <w:tab/>
        <w:t xml:space="preserve">These slides provide the formula and an example (Example S6) for the process capability ratio </w:t>
      </w:r>
      <w:r>
        <w:rPr>
          <w:i/>
          <w:sz w:val="22"/>
          <w:szCs w:val="22"/>
        </w:rPr>
        <w:t>C</w:t>
      </w:r>
      <w:r>
        <w:rPr>
          <w:i/>
          <w:sz w:val="22"/>
          <w:szCs w:val="22"/>
          <w:vertAlign w:val="subscript"/>
        </w:rPr>
        <w:t>p</w:t>
      </w:r>
      <w:r>
        <w:rPr>
          <w:sz w:val="22"/>
          <w:szCs w:val="22"/>
        </w:rPr>
        <w:t xml:space="preserve">. The biggest danger in making decisions based on </w:t>
      </w:r>
      <w:proofErr w:type="spellStart"/>
      <w:r>
        <w:rPr>
          <w:i/>
          <w:sz w:val="22"/>
          <w:szCs w:val="22"/>
        </w:rPr>
        <w:t>C</w:t>
      </w:r>
      <w:r>
        <w:rPr>
          <w:i/>
          <w:sz w:val="22"/>
          <w:szCs w:val="22"/>
          <w:vertAlign w:val="subscript"/>
        </w:rPr>
        <w:t>p</w:t>
      </w:r>
      <w:proofErr w:type="spellEnd"/>
      <w:r>
        <w:rPr>
          <w:sz w:val="22"/>
          <w:szCs w:val="22"/>
        </w:rPr>
        <w:t xml:space="preserve"> is that the ratio cannot detect a process that is not centered. Thus, it may signal a process as “capable” that is consistently producing output above or below the target. </w:t>
      </w:r>
    </w:p>
    <w:p w:rsidR="00E4168C" w:rsidRDefault="00E4168C" w:rsidP="00812D0E">
      <w:pPr>
        <w:pStyle w:val="NoSpacing"/>
        <w:tabs>
          <w:tab w:val="center" w:pos="1440"/>
          <w:tab w:val="center" w:pos="4500"/>
          <w:tab w:val="center" w:pos="7560"/>
        </w:tabs>
        <w:ind w:left="1260" w:hanging="1260"/>
        <w:jc w:val="both"/>
        <w:rPr>
          <w:sz w:val="22"/>
          <w:szCs w:val="22"/>
        </w:rPr>
      </w:pPr>
      <w:r>
        <w:rPr>
          <w:sz w:val="22"/>
          <w:szCs w:val="22"/>
        </w:rPr>
        <w:t>Slides 59-63:</w:t>
      </w:r>
      <w:r>
        <w:rPr>
          <w:sz w:val="22"/>
          <w:szCs w:val="22"/>
        </w:rPr>
        <w:tab/>
        <w:t xml:space="preserve">These slides provide the formula and an example (Example S7) for the process capability index </w:t>
      </w:r>
      <w:proofErr w:type="spellStart"/>
      <w:r>
        <w:rPr>
          <w:i/>
          <w:sz w:val="22"/>
          <w:szCs w:val="22"/>
        </w:rPr>
        <w:t>C</w:t>
      </w:r>
      <w:r>
        <w:rPr>
          <w:i/>
          <w:sz w:val="22"/>
          <w:szCs w:val="22"/>
          <w:vertAlign w:val="subscript"/>
        </w:rPr>
        <w:t>pk</w:t>
      </w:r>
      <w:proofErr w:type="spellEnd"/>
      <w:r>
        <w:rPr>
          <w:sz w:val="22"/>
          <w:szCs w:val="22"/>
        </w:rPr>
        <w:t xml:space="preserve">. This measure is generally preferable to </w:t>
      </w:r>
      <w:proofErr w:type="spellStart"/>
      <w:r>
        <w:rPr>
          <w:i/>
          <w:sz w:val="22"/>
          <w:szCs w:val="22"/>
        </w:rPr>
        <w:t>C</w:t>
      </w:r>
      <w:r>
        <w:rPr>
          <w:i/>
          <w:sz w:val="22"/>
          <w:szCs w:val="22"/>
          <w:vertAlign w:val="subscript"/>
        </w:rPr>
        <w:t>p</w:t>
      </w:r>
      <w:proofErr w:type="spellEnd"/>
      <w:r>
        <w:rPr>
          <w:sz w:val="22"/>
          <w:szCs w:val="22"/>
        </w:rPr>
        <w:t xml:space="preserve"> because it does a better job of signaling “capability” on both sides of the mean, thus better picking up the effects of a skewed distribution.</w:t>
      </w:r>
    </w:p>
    <w:p w:rsidR="00E4168C" w:rsidRDefault="00E4168C" w:rsidP="00812D0E">
      <w:pPr>
        <w:pStyle w:val="NoSpacing"/>
        <w:tabs>
          <w:tab w:val="center" w:pos="1440"/>
          <w:tab w:val="center" w:pos="4500"/>
          <w:tab w:val="center" w:pos="7560"/>
        </w:tabs>
        <w:ind w:left="1260" w:hanging="1260"/>
        <w:jc w:val="both"/>
        <w:rPr>
          <w:sz w:val="22"/>
          <w:szCs w:val="22"/>
        </w:rPr>
      </w:pPr>
      <w:r>
        <w:rPr>
          <w:sz w:val="22"/>
          <w:szCs w:val="22"/>
        </w:rPr>
        <w:t>Slide 64:</w:t>
      </w:r>
      <w:r>
        <w:rPr>
          <w:sz w:val="22"/>
          <w:szCs w:val="22"/>
        </w:rPr>
        <w:tab/>
        <w:t>Figure S6.8 helps to visualize what different values of the process capability index imply.</w:t>
      </w:r>
    </w:p>
    <w:p w:rsidR="00E4168C" w:rsidRDefault="00CC6048" w:rsidP="00812D0E">
      <w:pPr>
        <w:pStyle w:val="NoSpacing"/>
        <w:tabs>
          <w:tab w:val="center" w:pos="1440"/>
          <w:tab w:val="center" w:pos="4500"/>
          <w:tab w:val="center" w:pos="7560"/>
        </w:tabs>
        <w:ind w:left="1260" w:hanging="1260"/>
        <w:jc w:val="both"/>
        <w:rPr>
          <w:sz w:val="22"/>
          <w:szCs w:val="22"/>
        </w:rPr>
      </w:pPr>
      <w:r>
        <w:rPr>
          <w:noProof/>
          <w:sz w:val="22"/>
          <w:szCs w:val="22"/>
        </w:rPr>
        <w:pict>
          <v:shape id="Picture 152" o:spid="_x0000_i1090" type="#_x0000_t75" style="width:147.75pt;height:111pt;visibility:visible">
            <v:imagedata r:id="rId75" o:title=""/>
          </v:shape>
        </w:pict>
      </w:r>
      <w:r>
        <w:rPr>
          <w:noProof/>
          <w:sz w:val="22"/>
          <w:szCs w:val="22"/>
        </w:rPr>
        <w:pict>
          <v:shape id="Picture 153" o:spid="_x0000_i1091" type="#_x0000_t75" style="width:147.75pt;height:111pt;visibility:visible">
            <v:imagedata r:id="rId76" o:title=""/>
          </v:shape>
        </w:pict>
      </w:r>
      <w:r>
        <w:rPr>
          <w:noProof/>
          <w:sz w:val="22"/>
          <w:szCs w:val="22"/>
        </w:rPr>
        <w:pict>
          <v:shape id="Picture 154" o:spid="_x0000_i1092" type="#_x0000_t75" style="width:147.75pt;height:111pt;visibility:visible">
            <v:imagedata r:id="rId77" o:title=""/>
          </v:shape>
        </w:pict>
      </w:r>
    </w:p>
    <w:p w:rsidR="00E4168C" w:rsidRPr="00A061D1" w:rsidRDefault="00E4168C" w:rsidP="00E92A63">
      <w:pPr>
        <w:pStyle w:val="NoSpacing"/>
        <w:tabs>
          <w:tab w:val="center" w:pos="1440"/>
          <w:tab w:val="center" w:pos="4500"/>
          <w:tab w:val="center" w:pos="7560"/>
        </w:tabs>
        <w:rPr>
          <w:b/>
          <w:sz w:val="22"/>
          <w:szCs w:val="22"/>
        </w:rPr>
      </w:pPr>
      <w:r>
        <w:rPr>
          <w:b/>
          <w:sz w:val="22"/>
          <w:szCs w:val="22"/>
        </w:rPr>
        <w:tab/>
        <w:t>S6-54</w:t>
      </w:r>
      <w:r>
        <w:rPr>
          <w:b/>
          <w:sz w:val="22"/>
          <w:szCs w:val="22"/>
        </w:rPr>
        <w:tab/>
        <w:t>S6-55</w:t>
      </w:r>
      <w:r>
        <w:rPr>
          <w:b/>
          <w:sz w:val="22"/>
          <w:szCs w:val="22"/>
        </w:rPr>
        <w:tab/>
        <w:t>S6-56</w:t>
      </w:r>
    </w:p>
    <w:p w:rsidR="00E4168C" w:rsidRDefault="00CC6048" w:rsidP="00E92A63">
      <w:pPr>
        <w:pStyle w:val="NoSpacing"/>
        <w:tabs>
          <w:tab w:val="center" w:pos="1440"/>
          <w:tab w:val="center" w:pos="4500"/>
          <w:tab w:val="center" w:pos="7560"/>
        </w:tabs>
        <w:rPr>
          <w:sz w:val="22"/>
          <w:szCs w:val="22"/>
        </w:rPr>
      </w:pPr>
      <w:r>
        <w:rPr>
          <w:noProof/>
          <w:sz w:val="22"/>
          <w:szCs w:val="22"/>
        </w:rPr>
        <w:lastRenderedPageBreak/>
        <w:pict>
          <v:shape id="Picture 155" o:spid="_x0000_i1093" type="#_x0000_t75" style="width:147.75pt;height:111pt;visibility:visible">
            <v:imagedata r:id="rId78" o:title=""/>
          </v:shape>
        </w:pict>
      </w:r>
      <w:r>
        <w:rPr>
          <w:noProof/>
          <w:sz w:val="22"/>
          <w:szCs w:val="22"/>
        </w:rPr>
        <w:pict>
          <v:shape id="Picture 156" o:spid="_x0000_i1094" type="#_x0000_t75" style="width:147.75pt;height:111pt;visibility:visible">
            <v:imagedata r:id="rId79" o:title=""/>
          </v:shape>
        </w:pict>
      </w:r>
      <w:r>
        <w:rPr>
          <w:noProof/>
          <w:sz w:val="22"/>
          <w:szCs w:val="22"/>
        </w:rPr>
        <w:pict>
          <v:shape id="Picture 157" o:spid="_x0000_i1095" type="#_x0000_t75" style="width:147.75pt;height:111pt;visibility:visible">
            <v:imagedata r:id="rId80" o:title=""/>
          </v:shape>
        </w:pict>
      </w:r>
    </w:p>
    <w:p w:rsidR="00E4168C" w:rsidRPr="00A061D1" w:rsidRDefault="00E4168C" w:rsidP="00E92A63">
      <w:pPr>
        <w:pStyle w:val="NoSpacing"/>
        <w:tabs>
          <w:tab w:val="center" w:pos="1440"/>
          <w:tab w:val="center" w:pos="4500"/>
          <w:tab w:val="center" w:pos="7560"/>
        </w:tabs>
        <w:rPr>
          <w:b/>
          <w:sz w:val="22"/>
          <w:szCs w:val="22"/>
        </w:rPr>
      </w:pPr>
      <w:r>
        <w:rPr>
          <w:b/>
          <w:sz w:val="22"/>
          <w:szCs w:val="22"/>
        </w:rPr>
        <w:tab/>
        <w:t>S6-57</w:t>
      </w:r>
      <w:r>
        <w:rPr>
          <w:b/>
          <w:sz w:val="22"/>
          <w:szCs w:val="22"/>
        </w:rPr>
        <w:tab/>
        <w:t>S6-58</w:t>
      </w:r>
      <w:r>
        <w:rPr>
          <w:b/>
          <w:sz w:val="22"/>
          <w:szCs w:val="22"/>
        </w:rPr>
        <w:tab/>
        <w:t>S6-59</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58" o:spid="_x0000_i1096" type="#_x0000_t75" style="width:147.75pt;height:111pt;visibility:visible">
            <v:imagedata r:id="rId81" o:title=""/>
          </v:shape>
        </w:pict>
      </w:r>
      <w:r>
        <w:rPr>
          <w:noProof/>
          <w:sz w:val="22"/>
          <w:szCs w:val="22"/>
        </w:rPr>
        <w:pict>
          <v:shape id="Picture 159" o:spid="_x0000_i1097" type="#_x0000_t75" style="width:147.75pt;height:111pt;visibility:visible">
            <v:imagedata r:id="rId82" o:title=""/>
          </v:shape>
        </w:pict>
      </w:r>
      <w:r>
        <w:rPr>
          <w:noProof/>
          <w:sz w:val="22"/>
          <w:szCs w:val="22"/>
        </w:rPr>
        <w:pict>
          <v:shape id="Picture 160" o:spid="_x0000_i1098" type="#_x0000_t75" style="width:147.75pt;height:111pt;visibility:visible">
            <v:imagedata r:id="rId83" o:title=""/>
          </v:shape>
        </w:pict>
      </w:r>
    </w:p>
    <w:p w:rsidR="00E4168C" w:rsidRPr="00A061D1" w:rsidRDefault="00E4168C" w:rsidP="00E92A63">
      <w:pPr>
        <w:pStyle w:val="NoSpacing"/>
        <w:tabs>
          <w:tab w:val="center" w:pos="1440"/>
          <w:tab w:val="center" w:pos="4500"/>
          <w:tab w:val="center" w:pos="7560"/>
        </w:tabs>
        <w:rPr>
          <w:b/>
          <w:sz w:val="22"/>
          <w:szCs w:val="22"/>
        </w:rPr>
      </w:pPr>
      <w:r>
        <w:rPr>
          <w:b/>
          <w:sz w:val="22"/>
          <w:szCs w:val="22"/>
        </w:rPr>
        <w:tab/>
        <w:t>S6-60</w:t>
      </w:r>
      <w:r>
        <w:rPr>
          <w:b/>
          <w:sz w:val="22"/>
          <w:szCs w:val="22"/>
        </w:rPr>
        <w:tab/>
        <w:t>S6-61</w:t>
      </w:r>
      <w:r>
        <w:rPr>
          <w:b/>
          <w:sz w:val="22"/>
          <w:szCs w:val="22"/>
        </w:rPr>
        <w:tab/>
        <w:t>S6-62</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61" o:spid="_x0000_i1099" type="#_x0000_t75" style="width:147.75pt;height:111pt;visibility:visible">
            <v:imagedata r:id="rId84" o:title=""/>
          </v:shape>
        </w:pict>
      </w:r>
      <w:r>
        <w:rPr>
          <w:noProof/>
          <w:sz w:val="22"/>
          <w:szCs w:val="22"/>
        </w:rPr>
        <w:pict>
          <v:shape id="Picture 162" o:spid="_x0000_i1100" type="#_x0000_t75" style="width:147.75pt;height:111pt;visibility:visible">
            <v:imagedata r:id="rId85" o:title=""/>
          </v:shape>
        </w:pict>
      </w:r>
    </w:p>
    <w:p w:rsidR="00E4168C" w:rsidRPr="00A061D1" w:rsidRDefault="00E4168C" w:rsidP="00E92A63">
      <w:pPr>
        <w:pStyle w:val="NoSpacing"/>
        <w:tabs>
          <w:tab w:val="center" w:pos="1440"/>
          <w:tab w:val="center" w:pos="4500"/>
          <w:tab w:val="center" w:pos="7560"/>
        </w:tabs>
        <w:rPr>
          <w:b/>
          <w:sz w:val="22"/>
          <w:szCs w:val="22"/>
        </w:rPr>
      </w:pPr>
      <w:r>
        <w:rPr>
          <w:b/>
          <w:sz w:val="22"/>
          <w:szCs w:val="22"/>
        </w:rPr>
        <w:tab/>
        <w:t>S6-63</w:t>
      </w:r>
      <w:r>
        <w:rPr>
          <w:b/>
          <w:sz w:val="22"/>
          <w:szCs w:val="22"/>
        </w:rPr>
        <w:tab/>
        <w:t>S6-64</w:t>
      </w:r>
    </w:p>
    <w:p w:rsidR="00E4168C" w:rsidRDefault="00E4168C" w:rsidP="00E92A63">
      <w:pPr>
        <w:pStyle w:val="NoSpacing"/>
        <w:tabs>
          <w:tab w:val="center" w:pos="1440"/>
          <w:tab w:val="center" w:pos="4500"/>
          <w:tab w:val="center" w:pos="7560"/>
        </w:tabs>
        <w:rPr>
          <w:sz w:val="22"/>
          <w:szCs w:val="22"/>
        </w:rPr>
      </w:pPr>
    </w:p>
    <w:p w:rsidR="00E4168C" w:rsidRDefault="00E4168C" w:rsidP="00D54E65">
      <w:pPr>
        <w:pStyle w:val="NoSpacing"/>
        <w:tabs>
          <w:tab w:val="center" w:pos="1440"/>
          <w:tab w:val="center" w:pos="4500"/>
          <w:tab w:val="center" w:pos="7560"/>
        </w:tabs>
        <w:jc w:val="both"/>
        <w:rPr>
          <w:sz w:val="22"/>
          <w:szCs w:val="22"/>
          <w:u w:val="single"/>
        </w:rPr>
      </w:pPr>
      <w:r>
        <w:rPr>
          <w:sz w:val="22"/>
          <w:szCs w:val="22"/>
          <w:u w:val="single"/>
        </w:rPr>
        <w:t>ACCEPTANCE SAMPLING (S6-65 through S6-76)</w:t>
      </w:r>
    </w:p>
    <w:p w:rsidR="00E4168C" w:rsidRDefault="00E4168C" w:rsidP="00D54E65">
      <w:pPr>
        <w:pStyle w:val="NoSpacing"/>
        <w:tabs>
          <w:tab w:val="center" w:pos="1440"/>
          <w:tab w:val="center" w:pos="4500"/>
          <w:tab w:val="center" w:pos="7560"/>
        </w:tabs>
        <w:jc w:val="both"/>
        <w:rPr>
          <w:sz w:val="22"/>
          <w:szCs w:val="22"/>
          <w:u w:val="single"/>
        </w:rPr>
      </w:pP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Slides 65-66:</w:t>
      </w:r>
      <w:r>
        <w:rPr>
          <w:sz w:val="22"/>
          <w:szCs w:val="22"/>
        </w:rPr>
        <w:tab/>
        <w:t xml:space="preserve">Capability studies focus on whether or not a process is capable of producing within specs under normal circumstances; control charts monitor output over time to make sure that something unusual hasn’t occurred; while inspection itself determines whether completed items themselves are acceptable or not. Firms practice acceptance sampling to avoid having to inspect every single incoming or finished goods item. It is assumed that the defect rate of the sample is reflective of the defective rate of the entire lot. </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Slides 67-74:</w:t>
      </w:r>
      <w:r>
        <w:rPr>
          <w:sz w:val="22"/>
          <w:szCs w:val="22"/>
        </w:rPr>
        <w:tab/>
        <w:t xml:space="preserve">The text cannot devote enough space to show how to compute everything needed to draw an operating characteristic curve, so these slides just describe the concepts. The average outgoing quality can be computed (Slide 73) if (1) the sampling plan replaces all defective items encountered, and (2) the true incoming percent defective for the lot is known. </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 75:</w:t>
      </w:r>
      <w:r>
        <w:rPr>
          <w:sz w:val="22"/>
          <w:szCs w:val="22"/>
        </w:rPr>
        <w:tab/>
        <w:t xml:space="preserve">Certain automated inspection plans have eliminated the need for acceptance sampling. </w:t>
      </w:r>
    </w:p>
    <w:p w:rsidR="00E4168C" w:rsidRDefault="00E4168C" w:rsidP="00D54E65">
      <w:pPr>
        <w:pStyle w:val="NoSpacing"/>
        <w:tabs>
          <w:tab w:val="center" w:pos="1440"/>
          <w:tab w:val="center" w:pos="4500"/>
          <w:tab w:val="center" w:pos="7560"/>
        </w:tabs>
        <w:ind w:left="1260" w:hanging="1260"/>
        <w:jc w:val="both"/>
        <w:rPr>
          <w:sz w:val="22"/>
          <w:szCs w:val="22"/>
        </w:rPr>
      </w:pPr>
      <w:r>
        <w:rPr>
          <w:sz w:val="22"/>
          <w:szCs w:val="22"/>
        </w:rPr>
        <w:t>Slide 76:</w:t>
      </w:r>
      <w:r>
        <w:rPr>
          <w:sz w:val="22"/>
          <w:szCs w:val="22"/>
        </w:rPr>
        <w:tab/>
        <w:t>The final slide (Figure S6.10) can be used to summarize the three major methods introduced in this supplement.</w:t>
      </w:r>
    </w:p>
    <w:p w:rsidR="00E4168C" w:rsidRDefault="00CC6048" w:rsidP="00E92A63">
      <w:pPr>
        <w:pStyle w:val="NoSpacing"/>
        <w:tabs>
          <w:tab w:val="center" w:pos="1440"/>
          <w:tab w:val="center" w:pos="4500"/>
          <w:tab w:val="center" w:pos="7560"/>
        </w:tabs>
        <w:rPr>
          <w:sz w:val="22"/>
          <w:szCs w:val="22"/>
        </w:rPr>
      </w:pPr>
      <w:r>
        <w:rPr>
          <w:noProof/>
          <w:sz w:val="22"/>
          <w:szCs w:val="22"/>
        </w:rPr>
        <w:lastRenderedPageBreak/>
        <w:pict>
          <v:shape id="Picture 163" o:spid="_x0000_i1101" type="#_x0000_t75" style="width:147.75pt;height:111pt;visibility:visible">
            <v:imagedata r:id="rId86" o:title=""/>
          </v:shape>
        </w:pict>
      </w:r>
      <w:r>
        <w:rPr>
          <w:noProof/>
          <w:sz w:val="22"/>
          <w:szCs w:val="22"/>
        </w:rPr>
        <w:pict>
          <v:shape id="Picture 164" o:spid="_x0000_i1102" type="#_x0000_t75" style="width:147.75pt;height:111pt;visibility:visible">
            <v:imagedata r:id="rId87" o:title=""/>
          </v:shape>
        </w:pict>
      </w:r>
      <w:r>
        <w:rPr>
          <w:noProof/>
          <w:sz w:val="22"/>
          <w:szCs w:val="22"/>
        </w:rPr>
        <w:pict>
          <v:shape id="Picture 165" o:spid="_x0000_i1103" type="#_x0000_t75" style="width:147.75pt;height:111pt;visibility:visible">
            <v:imagedata r:id="rId88" o:title=""/>
          </v:shape>
        </w:pict>
      </w:r>
    </w:p>
    <w:p w:rsidR="00E4168C" w:rsidRPr="00A061D1" w:rsidRDefault="00E4168C" w:rsidP="00E92A63">
      <w:pPr>
        <w:pStyle w:val="NoSpacing"/>
        <w:tabs>
          <w:tab w:val="center" w:pos="1440"/>
          <w:tab w:val="center" w:pos="4500"/>
          <w:tab w:val="center" w:pos="7560"/>
        </w:tabs>
        <w:rPr>
          <w:b/>
          <w:sz w:val="22"/>
          <w:szCs w:val="22"/>
        </w:rPr>
      </w:pPr>
      <w:r>
        <w:rPr>
          <w:b/>
          <w:sz w:val="22"/>
          <w:szCs w:val="22"/>
        </w:rPr>
        <w:tab/>
        <w:t>S6-65</w:t>
      </w:r>
      <w:r>
        <w:rPr>
          <w:b/>
          <w:sz w:val="22"/>
          <w:szCs w:val="22"/>
        </w:rPr>
        <w:tab/>
        <w:t>S6-66</w:t>
      </w:r>
      <w:r>
        <w:rPr>
          <w:b/>
          <w:sz w:val="22"/>
          <w:szCs w:val="22"/>
        </w:rPr>
        <w:tab/>
        <w:t>S6-67</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66" o:spid="_x0000_i1104" type="#_x0000_t75" style="width:147.75pt;height:111pt;visibility:visible">
            <v:imagedata r:id="rId89" o:title=""/>
          </v:shape>
        </w:pict>
      </w:r>
      <w:r>
        <w:rPr>
          <w:noProof/>
          <w:sz w:val="22"/>
          <w:szCs w:val="22"/>
        </w:rPr>
        <w:pict>
          <v:shape id="Picture 167" o:spid="_x0000_i1105" type="#_x0000_t75" style="width:147.75pt;height:111pt;visibility:visible">
            <v:imagedata r:id="rId90" o:title=""/>
          </v:shape>
        </w:pict>
      </w:r>
      <w:r>
        <w:rPr>
          <w:noProof/>
          <w:sz w:val="22"/>
          <w:szCs w:val="22"/>
        </w:rPr>
        <w:pict>
          <v:shape id="Picture 168" o:spid="_x0000_i1106" type="#_x0000_t75" style="width:147.75pt;height:111pt;visibility:visible">
            <v:imagedata r:id="rId91" o:title=""/>
          </v:shape>
        </w:pict>
      </w:r>
    </w:p>
    <w:p w:rsidR="00E4168C" w:rsidRPr="00A061D1" w:rsidRDefault="00E4168C" w:rsidP="00E92A63">
      <w:pPr>
        <w:pStyle w:val="NoSpacing"/>
        <w:tabs>
          <w:tab w:val="center" w:pos="1440"/>
          <w:tab w:val="center" w:pos="4500"/>
          <w:tab w:val="center" w:pos="7560"/>
        </w:tabs>
        <w:rPr>
          <w:b/>
          <w:sz w:val="22"/>
          <w:szCs w:val="22"/>
        </w:rPr>
      </w:pPr>
      <w:r>
        <w:rPr>
          <w:b/>
          <w:sz w:val="22"/>
          <w:szCs w:val="22"/>
        </w:rPr>
        <w:tab/>
        <w:t>S6-68</w:t>
      </w:r>
      <w:r>
        <w:rPr>
          <w:b/>
          <w:sz w:val="22"/>
          <w:szCs w:val="22"/>
        </w:rPr>
        <w:tab/>
        <w:t>S6-69</w:t>
      </w:r>
      <w:r>
        <w:rPr>
          <w:b/>
          <w:sz w:val="22"/>
          <w:szCs w:val="22"/>
        </w:rPr>
        <w:tab/>
        <w:t>S6-70</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69" o:spid="_x0000_i1107" type="#_x0000_t75" style="width:147.75pt;height:111pt;visibility:visible">
            <v:imagedata r:id="rId92" o:title=""/>
          </v:shape>
        </w:pict>
      </w:r>
      <w:r>
        <w:rPr>
          <w:noProof/>
          <w:sz w:val="22"/>
          <w:szCs w:val="22"/>
        </w:rPr>
        <w:pict>
          <v:shape id="Picture 170" o:spid="_x0000_i1108" type="#_x0000_t75" style="width:147.75pt;height:111pt;visibility:visible">
            <v:imagedata r:id="rId93" o:title=""/>
          </v:shape>
        </w:pict>
      </w:r>
      <w:r>
        <w:rPr>
          <w:noProof/>
          <w:sz w:val="22"/>
          <w:szCs w:val="22"/>
        </w:rPr>
        <w:pict>
          <v:shape id="Picture 171" o:spid="_x0000_i1109" type="#_x0000_t75" style="width:147.75pt;height:111pt;visibility:visible">
            <v:imagedata r:id="rId94" o:title=""/>
          </v:shape>
        </w:pict>
      </w:r>
    </w:p>
    <w:p w:rsidR="00E4168C" w:rsidRPr="00A061D1" w:rsidRDefault="00E4168C" w:rsidP="00E92A63">
      <w:pPr>
        <w:pStyle w:val="NoSpacing"/>
        <w:tabs>
          <w:tab w:val="center" w:pos="1440"/>
          <w:tab w:val="center" w:pos="4500"/>
          <w:tab w:val="center" w:pos="7560"/>
        </w:tabs>
        <w:rPr>
          <w:b/>
          <w:sz w:val="22"/>
          <w:szCs w:val="22"/>
        </w:rPr>
      </w:pPr>
      <w:r>
        <w:rPr>
          <w:b/>
          <w:sz w:val="22"/>
          <w:szCs w:val="22"/>
        </w:rPr>
        <w:tab/>
        <w:t>S6-71</w:t>
      </w:r>
      <w:r>
        <w:rPr>
          <w:b/>
          <w:sz w:val="22"/>
          <w:szCs w:val="22"/>
        </w:rPr>
        <w:tab/>
        <w:t>S6-72</w:t>
      </w:r>
      <w:r>
        <w:rPr>
          <w:b/>
          <w:sz w:val="22"/>
          <w:szCs w:val="22"/>
        </w:rPr>
        <w:tab/>
        <w:t>S6-73</w:t>
      </w:r>
    </w:p>
    <w:p w:rsidR="00E4168C" w:rsidRDefault="00CC6048" w:rsidP="00E92A63">
      <w:pPr>
        <w:pStyle w:val="NoSpacing"/>
        <w:tabs>
          <w:tab w:val="center" w:pos="1440"/>
          <w:tab w:val="center" w:pos="4500"/>
          <w:tab w:val="center" w:pos="7560"/>
        </w:tabs>
        <w:rPr>
          <w:sz w:val="22"/>
          <w:szCs w:val="22"/>
        </w:rPr>
      </w:pPr>
      <w:r>
        <w:rPr>
          <w:noProof/>
          <w:sz w:val="22"/>
          <w:szCs w:val="22"/>
        </w:rPr>
        <w:pict>
          <v:shape id="Picture 172" o:spid="_x0000_i1110" type="#_x0000_t75" style="width:147.75pt;height:111pt;visibility:visible">
            <v:imagedata r:id="rId95" o:title=""/>
          </v:shape>
        </w:pict>
      </w:r>
      <w:r>
        <w:rPr>
          <w:noProof/>
          <w:sz w:val="22"/>
          <w:szCs w:val="22"/>
        </w:rPr>
        <w:pict>
          <v:shape id="Picture 173" o:spid="_x0000_i1111" type="#_x0000_t75" style="width:147.75pt;height:111pt;visibility:visible">
            <v:imagedata r:id="rId96" o:title=""/>
          </v:shape>
        </w:pict>
      </w:r>
      <w:r>
        <w:rPr>
          <w:noProof/>
          <w:sz w:val="22"/>
          <w:szCs w:val="22"/>
        </w:rPr>
        <w:pict>
          <v:shape id="Picture 174" o:spid="_x0000_i1112" type="#_x0000_t75" style="width:147.75pt;height:111pt;visibility:visible">
            <v:imagedata r:id="rId97" o:title=""/>
          </v:shape>
        </w:pict>
      </w:r>
    </w:p>
    <w:p w:rsidR="00E4168C" w:rsidRDefault="00E4168C" w:rsidP="00E92A63">
      <w:pPr>
        <w:pStyle w:val="NoSpacing"/>
        <w:tabs>
          <w:tab w:val="center" w:pos="1440"/>
          <w:tab w:val="center" w:pos="4500"/>
          <w:tab w:val="center" w:pos="7560"/>
        </w:tabs>
        <w:rPr>
          <w:b/>
          <w:sz w:val="22"/>
          <w:szCs w:val="22"/>
        </w:rPr>
      </w:pPr>
      <w:r>
        <w:rPr>
          <w:b/>
          <w:sz w:val="22"/>
          <w:szCs w:val="22"/>
        </w:rPr>
        <w:tab/>
        <w:t>S6-74</w:t>
      </w:r>
      <w:r>
        <w:rPr>
          <w:b/>
          <w:sz w:val="22"/>
          <w:szCs w:val="22"/>
        </w:rPr>
        <w:tab/>
        <w:t>S6-75</w:t>
      </w:r>
      <w:r>
        <w:rPr>
          <w:b/>
          <w:sz w:val="22"/>
          <w:szCs w:val="22"/>
        </w:rPr>
        <w:tab/>
        <w:t>S6-76</w:t>
      </w:r>
    </w:p>
    <w:p w:rsidR="00E4168C" w:rsidRDefault="00E4168C" w:rsidP="006673A8">
      <w:pPr>
        <w:pStyle w:val="NoSpacing"/>
        <w:rPr>
          <w:b/>
          <w:sz w:val="32"/>
          <w:szCs w:val="32"/>
        </w:rPr>
      </w:pPr>
      <w:r>
        <w:rPr>
          <w:b/>
          <w:sz w:val="32"/>
          <w:szCs w:val="32"/>
        </w:rPr>
        <w:t>Additional Case Studies</w:t>
      </w:r>
    </w:p>
    <w:p w:rsidR="00E4168C" w:rsidRDefault="00E4168C" w:rsidP="006673A8">
      <w:pPr>
        <w:pStyle w:val="NoSpacing"/>
        <w:rPr>
          <w:sz w:val="22"/>
          <w:szCs w:val="22"/>
        </w:rPr>
      </w:pPr>
    </w:p>
    <w:p w:rsidR="00E4168C" w:rsidRDefault="00E4168C" w:rsidP="00D54E65">
      <w:pPr>
        <w:pStyle w:val="NoSpacing"/>
        <w:jc w:val="both"/>
        <w:rPr>
          <w:sz w:val="22"/>
          <w:szCs w:val="22"/>
        </w:rPr>
      </w:pPr>
      <w:r>
        <w:rPr>
          <w:sz w:val="22"/>
          <w:szCs w:val="22"/>
        </w:rPr>
        <w:t xml:space="preserve">Internet Case Study </w:t>
      </w:r>
      <w:r w:rsidRPr="00863B64">
        <w:rPr>
          <w:sz w:val="22"/>
          <w:szCs w:val="22"/>
        </w:rPr>
        <w:t>(</w:t>
      </w:r>
      <w:hyperlink r:id="rId98" w:history="1">
        <w:r w:rsidRPr="00516701">
          <w:rPr>
            <w:rStyle w:val="Hyperlink"/>
            <w:sz w:val="22"/>
            <w:szCs w:val="22"/>
          </w:rPr>
          <w:t>www.pearsonhighered.com/heizer</w:t>
        </w:r>
      </w:hyperlink>
      <w:r w:rsidRPr="00863B64">
        <w:rPr>
          <w:sz w:val="22"/>
          <w:szCs w:val="22"/>
        </w:rPr>
        <w:t>)</w:t>
      </w:r>
    </w:p>
    <w:p w:rsidR="00E4168C" w:rsidRPr="00956961" w:rsidRDefault="00E4168C" w:rsidP="00D54E65">
      <w:pPr>
        <w:pStyle w:val="NoSpacing"/>
        <w:jc w:val="both"/>
        <w:rPr>
          <w:sz w:val="12"/>
          <w:szCs w:val="12"/>
        </w:rPr>
      </w:pPr>
    </w:p>
    <w:p w:rsidR="00E4168C" w:rsidRPr="00374035" w:rsidRDefault="00E4168C" w:rsidP="00D54E65">
      <w:pPr>
        <w:pStyle w:val="NoSpacing"/>
        <w:numPr>
          <w:ilvl w:val="0"/>
          <w:numId w:val="6"/>
        </w:numPr>
        <w:jc w:val="both"/>
        <w:rPr>
          <w:sz w:val="22"/>
          <w:szCs w:val="22"/>
        </w:rPr>
      </w:pPr>
      <w:r w:rsidRPr="00374035">
        <w:rPr>
          <w:i/>
          <w:sz w:val="22"/>
          <w:szCs w:val="22"/>
        </w:rPr>
        <w:t>Green River Chemical Company</w:t>
      </w:r>
      <w:r w:rsidRPr="00374035">
        <w:rPr>
          <w:sz w:val="22"/>
          <w:szCs w:val="22"/>
        </w:rPr>
        <w:t>: Involves a company that needs to set up a control chart to monitor sulfate content because of customer complaints.</w:t>
      </w:r>
    </w:p>
    <w:p w:rsidR="00E4168C" w:rsidRPr="00374035" w:rsidRDefault="00E4168C" w:rsidP="00D54E65">
      <w:pPr>
        <w:pStyle w:val="NoSpacing"/>
        <w:jc w:val="both"/>
        <w:rPr>
          <w:sz w:val="22"/>
          <w:szCs w:val="22"/>
        </w:rPr>
      </w:pPr>
    </w:p>
    <w:p w:rsidR="00E4168C" w:rsidRDefault="00E4168C" w:rsidP="00D54E65">
      <w:pPr>
        <w:pStyle w:val="NoSpacing"/>
        <w:jc w:val="both"/>
        <w:rPr>
          <w:sz w:val="22"/>
          <w:szCs w:val="22"/>
        </w:rPr>
      </w:pPr>
      <w:r w:rsidRPr="00374035">
        <w:rPr>
          <w:sz w:val="22"/>
          <w:szCs w:val="22"/>
        </w:rPr>
        <w:t>Harvard Case Studies (</w:t>
      </w:r>
      <w:hyperlink r:id="rId99" w:history="1">
        <w:r w:rsidRPr="00516701">
          <w:rPr>
            <w:rStyle w:val="Hyperlink"/>
            <w:sz w:val="22"/>
            <w:szCs w:val="22"/>
          </w:rPr>
          <w:t>http://harvardbusinessonline.hbsp.harvard.edu</w:t>
        </w:r>
      </w:hyperlink>
      <w:r w:rsidRPr="00374035">
        <w:rPr>
          <w:sz w:val="22"/>
          <w:szCs w:val="22"/>
        </w:rPr>
        <w:t>)</w:t>
      </w:r>
    </w:p>
    <w:p w:rsidR="00E4168C" w:rsidRPr="00956961" w:rsidRDefault="00E4168C" w:rsidP="00D54E65">
      <w:pPr>
        <w:pStyle w:val="NoSpacing"/>
        <w:jc w:val="both"/>
        <w:rPr>
          <w:sz w:val="12"/>
          <w:szCs w:val="12"/>
        </w:rPr>
      </w:pPr>
    </w:p>
    <w:p w:rsidR="00E4168C" w:rsidRPr="0050255C" w:rsidRDefault="00E4168C" w:rsidP="002810EE">
      <w:pPr>
        <w:pStyle w:val="NoSpacing"/>
        <w:numPr>
          <w:ilvl w:val="0"/>
          <w:numId w:val="9"/>
        </w:numPr>
        <w:rPr>
          <w:sz w:val="22"/>
          <w:szCs w:val="22"/>
        </w:rPr>
      </w:pPr>
      <w:r w:rsidRPr="0050255C">
        <w:rPr>
          <w:i/>
          <w:sz w:val="22"/>
          <w:szCs w:val="22"/>
        </w:rPr>
        <w:t xml:space="preserve">Deutsche </w:t>
      </w:r>
      <w:proofErr w:type="spellStart"/>
      <w:r w:rsidRPr="0050255C">
        <w:rPr>
          <w:i/>
          <w:sz w:val="22"/>
          <w:szCs w:val="22"/>
        </w:rPr>
        <w:t>Allgemeinversicherung</w:t>
      </w:r>
      <w:proofErr w:type="spellEnd"/>
      <w:r w:rsidRPr="0050255C">
        <w:rPr>
          <w:sz w:val="22"/>
          <w:szCs w:val="22"/>
        </w:rPr>
        <w:t xml:space="preserve"> (#696084, © 1997)</w:t>
      </w:r>
    </w:p>
    <w:p w:rsidR="00E4168C" w:rsidRPr="0050255C" w:rsidRDefault="00E4168C" w:rsidP="002810EE">
      <w:pPr>
        <w:pStyle w:val="NoSpacing"/>
        <w:numPr>
          <w:ilvl w:val="0"/>
          <w:numId w:val="9"/>
        </w:numPr>
        <w:rPr>
          <w:sz w:val="22"/>
          <w:szCs w:val="22"/>
        </w:rPr>
      </w:pPr>
      <w:r w:rsidRPr="0050255C">
        <w:rPr>
          <w:i/>
          <w:sz w:val="22"/>
          <w:szCs w:val="22"/>
        </w:rPr>
        <w:t>Process Control at Polaroid (A)</w:t>
      </w:r>
      <w:r w:rsidRPr="0050255C">
        <w:rPr>
          <w:sz w:val="22"/>
          <w:szCs w:val="22"/>
        </w:rPr>
        <w:t xml:space="preserve"> (#693047, © 2002)</w:t>
      </w:r>
    </w:p>
    <w:p w:rsidR="00E4168C" w:rsidRPr="0050255C" w:rsidRDefault="00E4168C" w:rsidP="002810EE">
      <w:pPr>
        <w:pStyle w:val="NoSpacing"/>
        <w:rPr>
          <w:sz w:val="22"/>
          <w:szCs w:val="22"/>
        </w:rPr>
      </w:pPr>
    </w:p>
    <w:p w:rsidR="00E4168C" w:rsidRDefault="00E4168C" w:rsidP="002810EE">
      <w:pPr>
        <w:pStyle w:val="NoSpacing"/>
        <w:rPr>
          <w:sz w:val="22"/>
          <w:szCs w:val="22"/>
        </w:rPr>
      </w:pPr>
      <w:r>
        <w:rPr>
          <w:sz w:val="22"/>
          <w:szCs w:val="22"/>
        </w:rPr>
        <w:lastRenderedPageBreak/>
        <w:t>Ivey Case Studies (</w:t>
      </w:r>
      <w:hyperlink r:id="rId100" w:history="1">
        <w:r w:rsidRPr="00516701">
          <w:rPr>
            <w:rStyle w:val="Hyperlink"/>
            <w:sz w:val="22"/>
            <w:szCs w:val="22"/>
          </w:rPr>
          <w:t>https://www.iveycases.com</w:t>
        </w:r>
      </w:hyperlink>
      <w:r>
        <w:rPr>
          <w:sz w:val="22"/>
          <w:szCs w:val="22"/>
        </w:rPr>
        <w:t>)</w:t>
      </w:r>
    </w:p>
    <w:p w:rsidR="00E4168C" w:rsidRPr="0050255C" w:rsidRDefault="00E4168C" w:rsidP="002810EE">
      <w:pPr>
        <w:pStyle w:val="NoSpacing"/>
        <w:rPr>
          <w:sz w:val="22"/>
          <w:szCs w:val="22"/>
          <w:u w:val="single"/>
        </w:rPr>
      </w:pPr>
    </w:p>
    <w:p w:rsidR="00E4168C" w:rsidRPr="0050255C" w:rsidRDefault="00E4168C" w:rsidP="002810EE">
      <w:pPr>
        <w:pStyle w:val="NoSpacing"/>
        <w:numPr>
          <w:ilvl w:val="0"/>
          <w:numId w:val="9"/>
        </w:numPr>
        <w:rPr>
          <w:sz w:val="22"/>
          <w:szCs w:val="22"/>
        </w:rPr>
      </w:pPr>
      <w:r w:rsidRPr="0050255C">
        <w:rPr>
          <w:i/>
          <w:sz w:val="22"/>
          <w:szCs w:val="22"/>
        </w:rPr>
        <w:t>Blount Canada Ltd., - Continuous Improvement (A)</w:t>
      </w:r>
      <w:r w:rsidRPr="0050255C">
        <w:rPr>
          <w:sz w:val="22"/>
          <w:szCs w:val="22"/>
        </w:rPr>
        <w:t xml:space="preserve"> (#9A92D013, © 2010)</w:t>
      </w:r>
    </w:p>
    <w:p w:rsidR="00E4168C" w:rsidRPr="0050255C" w:rsidRDefault="00E4168C" w:rsidP="002810EE">
      <w:pPr>
        <w:pStyle w:val="NoSpacing"/>
        <w:numPr>
          <w:ilvl w:val="0"/>
          <w:numId w:val="9"/>
        </w:numPr>
        <w:rPr>
          <w:sz w:val="22"/>
          <w:szCs w:val="22"/>
        </w:rPr>
      </w:pPr>
      <w:r w:rsidRPr="0050255C">
        <w:rPr>
          <w:i/>
          <w:sz w:val="22"/>
          <w:szCs w:val="22"/>
        </w:rPr>
        <w:t>Lake Erie Paper</w:t>
      </w:r>
      <w:r w:rsidRPr="0050255C">
        <w:rPr>
          <w:sz w:val="22"/>
          <w:szCs w:val="22"/>
        </w:rPr>
        <w:t xml:space="preserve"> (#9B07E002, © 2007)</w:t>
      </w:r>
    </w:p>
    <w:p w:rsidR="00E4168C" w:rsidRPr="0050255C" w:rsidRDefault="00E4168C" w:rsidP="002810EE">
      <w:pPr>
        <w:pStyle w:val="NoSpacing"/>
        <w:numPr>
          <w:ilvl w:val="0"/>
          <w:numId w:val="9"/>
        </w:numPr>
        <w:rPr>
          <w:sz w:val="22"/>
          <w:szCs w:val="22"/>
        </w:rPr>
      </w:pPr>
      <w:proofErr w:type="spellStart"/>
      <w:r w:rsidRPr="0050255C">
        <w:rPr>
          <w:i/>
          <w:sz w:val="22"/>
          <w:szCs w:val="22"/>
        </w:rPr>
        <w:t>Noram</w:t>
      </w:r>
      <w:proofErr w:type="spellEnd"/>
      <w:r w:rsidRPr="0050255C">
        <w:rPr>
          <w:i/>
          <w:sz w:val="22"/>
          <w:szCs w:val="22"/>
        </w:rPr>
        <w:t xml:space="preserve"> Foods</w:t>
      </w:r>
      <w:r w:rsidRPr="0050255C">
        <w:rPr>
          <w:sz w:val="22"/>
          <w:szCs w:val="22"/>
        </w:rPr>
        <w:t xml:space="preserve"> (#9A82D022, © 2001)</w:t>
      </w:r>
    </w:p>
    <w:p w:rsidR="00E4168C" w:rsidRDefault="00E4168C" w:rsidP="006673A8">
      <w:pPr>
        <w:pStyle w:val="NoSpacing"/>
        <w:rPr>
          <w:b/>
          <w:sz w:val="32"/>
          <w:szCs w:val="32"/>
        </w:rPr>
      </w:pPr>
    </w:p>
    <w:p w:rsidR="00E4168C" w:rsidRDefault="00E4168C" w:rsidP="006673A8">
      <w:pPr>
        <w:pStyle w:val="NoSpacing"/>
        <w:rPr>
          <w:b/>
          <w:sz w:val="22"/>
          <w:szCs w:val="22"/>
        </w:rPr>
      </w:pPr>
      <w:r>
        <w:rPr>
          <w:b/>
          <w:sz w:val="32"/>
          <w:szCs w:val="32"/>
        </w:rPr>
        <w:t>Internet Resources</w:t>
      </w:r>
    </w:p>
    <w:p w:rsidR="00E4168C" w:rsidRPr="006E3F58" w:rsidRDefault="00E4168C" w:rsidP="006673A8">
      <w:pPr>
        <w:pStyle w:val="NoSpacing"/>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38"/>
        <w:gridCol w:w="3438"/>
      </w:tblGrid>
      <w:tr w:rsidR="00E4168C" w:rsidRPr="00592611" w:rsidTr="00592611">
        <w:tc>
          <w:tcPr>
            <w:tcW w:w="6138" w:type="dxa"/>
          </w:tcPr>
          <w:p w:rsidR="00E4168C" w:rsidRPr="00592611" w:rsidRDefault="00E4168C" w:rsidP="006673A8">
            <w:pPr>
              <w:pStyle w:val="NoSpacing"/>
              <w:rPr>
                <w:sz w:val="22"/>
                <w:szCs w:val="22"/>
              </w:rPr>
            </w:pPr>
            <w:r w:rsidRPr="00592611">
              <w:rPr>
                <w:sz w:val="22"/>
                <w:szCs w:val="22"/>
              </w:rPr>
              <w:t>American Society for Quality</w:t>
            </w:r>
          </w:p>
        </w:tc>
        <w:tc>
          <w:tcPr>
            <w:tcW w:w="3438" w:type="dxa"/>
          </w:tcPr>
          <w:p w:rsidR="00E4168C" w:rsidRPr="00592611" w:rsidRDefault="00F23F33" w:rsidP="00890756">
            <w:pPr>
              <w:pStyle w:val="NoSpacing"/>
              <w:tabs>
                <w:tab w:val="left" w:pos="982"/>
              </w:tabs>
              <w:rPr>
                <w:sz w:val="22"/>
                <w:szCs w:val="22"/>
              </w:rPr>
            </w:pPr>
            <w:hyperlink r:id="rId101" w:history="1">
              <w:r w:rsidR="00E4168C" w:rsidRPr="00C621D3">
                <w:rPr>
                  <w:rStyle w:val="Hyperlink"/>
                  <w:sz w:val="22"/>
                  <w:szCs w:val="22"/>
                </w:rPr>
                <w:t>www.asq.org</w:t>
              </w:r>
            </w:hyperlink>
          </w:p>
        </w:tc>
      </w:tr>
      <w:tr w:rsidR="00E4168C" w:rsidRPr="00592611" w:rsidTr="00592611">
        <w:tc>
          <w:tcPr>
            <w:tcW w:w="6138" w:type="dxa"/>
          </w:tcPr>
          <w:p w:rsidR="00E4168C" w:rsidRPr="00592611" w:rsidRDefault="00E4168C" w:rsidP="006673A8">
            <w:pPr>
              <w:pStyle w:val="NoSpacing"/>
              <w:rPr>
                <w:sz w:val="22"/>
                <w:szCs w:val="22"/>
              </w:rPr>
            </w:pPr>
            <w:r w:rsidRPr="00592611">
              <w:rPr>
                <w:sz w:val="22"/>
                <w:szCs w:val="22"/>
              </w:rPr>
              <w:t>American Statistical Association</w:t>
            </w:r>
          </w:p>
        </w:tc>
        <w:tc>
          <w:tcPr>
            <w:tcW w:w="3438" w:type="dxa"/>
          </w:tcPr>
          <w:p w:rsidR="00E4168C" w:rsidRPr="00592611" w:rsidRDefault="00F23F33" w:rsidP="00890756">
            <w:pPr>
              <w:pStyle w:val="NoSpacing"/>
              <w:rPr>
                <w:sz w:val="22"/>
                <w:szCs w:val="22"/>
              </w:rPr>
            </w:pPr>
            <w:hyperlink r:id="rId102" w:history="1">
              <w:r w:rsidR="00E4168C" w:rsidRPr="00C621D3">
                <w:rPr>
                  <w:rStyle w:val="Hyperlink"/>
                  <w:sz w:val="22"/>
                  <w:szCs w:val="22"/>
                </w:rPr>
                <w:t>www.amstat.org</w:t>
              </w:r>
            </w:hyperlink>
          </w:p>
        </w:tc>
      </w:tr>
      <w:tr w:rsidR="00E4168C" w:rsidRPr="00592611" w:rsidTr="00592611">
        <w:tc>
          <w:tcPr>
            <w:tcW w:w="6138" w:type="dxa"/>
          </w:tcPr>
          <w:p w:rsidR="00E4168C" w:rsidRPr="00592611" w:rsidRDefault="00E4168C" w:rsidP="006673A8">
            <w:pPr>
              <w:pStyle w:val="NoSpacing"/>
              <w:rPr>
                <w:sz w:val="22"/>
                <w:szCs w:val="22"/>
              </w:rPr>
            </w:pPr>
            <w:r>
              <w:rPr>
                <w:sz w:val="22"/>
                <w:szCs w:val="22"/>
              </w:rPr>
              <w:t>BPI Consulting</w:t>
            </w:r>
          </w:p>
        </w:tc>
        <w:tc>
          <w:tcPr>
            <w:tcW w:w="3438" w:type="dxa"/>
          </w:tcPr>
          <w:p w:rsidR="00E4168C" w:rsidRPr="00592611" w:rsidRDefault="00F23F33" w:rsidP="00890756">
            <w:pPr>
              <w:pStyle w:val="NoSpacing"/>
              <w:rPr>
                <w:sz w:val="22"/>
                <w:szCs w:val="22"/>
              </w:rPr>
            </w:pPr>
            <w:hyperlink r:id="rId103" w:history="1">
              <w:r w:rsidR="00E4168C" w:rsidRPr="00C621D3">
                <w:rPr>
                  <w:rStyle w:val="Hyperlink"/>
                  <w:sz w:val="22"/>
                  <w:szCs w:val="22"/>
                </w:rPr>
                <w:t>www.spcforexcel.com</w:t>
              </w:r>
            </w:hyperlink>
          </w:p>
        </w:tc>
      </w:tr>
      <w:tr w:rsidR="00E4168C" w:rsidRPr="00592611" w:rsidTr="00592611">
        <w:tc>
          <w:tcPr>
            <w:tcW w:w="6138" w:type="dxa"/>
          </w:tcPr>
          <w:p w:rsidR="00E4168C" w:rsidRPr="00592611" w:rsidRDefault="00E4168C" w:rsidP="006673A8">
            <w:pPr>
              <w:pStyle w:val="NoSpacing"/>
              <w:rPr>
                <w:sz w:val="22"/>
                <w:szCs w:val="22"/>
              </w:rPr>
            </w:pPr>
            <w:r w:rsidRPr="00592611">
              <w:rPr>
                <w:sz w:val="22"/>
                <w:szCs w:val="22"/>
              </w:rPr>
              <w:t>Institute of Statistics and Decision Sciences at Duke University</w:t>
            </w:r>
          </w:p>
        </w:tc>
        <w:tc>
          <w:tcPr>
            <w:tcW w:w="3438" w:type="dxa"/>
          </w:tcPr>
          <w:p w:rsidR="00E4168C" w:rsidRPr="00592611" w:rsidRDefault="00F23F33" w:rsidP="00890756">
            <w:pPr>
              <w:pStyle w:val="NoSpacing"/>
              <w:rPr>
                <w:sz w:val="22"/>
                <w:szCs w:val="22"/>
              </w:rPr>
            </w:pPr>
            <w:hyperlink r:id="rId104" w:history="1">
              <w:r w:rsidR="00E4168C" w:rsidRPr="00C621D3">
                <w:rPr>
                  <w:rStyle w:val="Hyperlink"/>
                  <w:sz w:val="22"/>
                  <w:szCs w:val="22"/>
                </w:rPr>
                <w:t>www.isds.duke.edu</w:t>
              </w:r>
            </w:hyperlink>
          </w:p>
        </w:tc>
      </w:tr>
      <w:tr w:rsidR="00E4168C" w:rsidRPr="00592611" w:rsidTr="00592611">
        <w:tc>
          <w:tcPr>
            <w:tcW w:w="6138" w:type="dxa"/>
          </w:tcPr>
          <w:p w:rsidR="00E4168C" w:rsidRPr="00592611" w:rsidRDefault="00E4168C" w:rsidP="006673A8">
            <w:pPr>
              <w:pStyle w:val="NoSpacing"/>
              <w:rPr>
                <w:sz w:val="22"/>
                <w:szCs w:val="22"/>
              </w:rPr>
            </w:pPr>
            <w:r w:rsidRPr="00592611">
              <w:rPr>
                <w:sz w:val="22"/>
                <w:szCs w:val="22"/>
              </w:rPr>
              <w:t>Statistical Engineering Divisi</w:t>
            </w:r>
            <w:r>
              <w:rPr>
                <w:sz w:val="22"/>
                <w:szCs w:val="22"/>
              </w:rPr>
              <w:t>on of NIST</w:t>
            </w:r>
          </w:p>
        </w:tc>
        <w:tc>
          <w:tcPr>
            <w:tcW w:w="3438" w:type="dxa"/>
          </w:tcPr>
          <w:p w:rsidR="00E4168C" w:rsidRPr="00592611" w:rsidRDefault="00F23F33" w:rsidP="00890756">
            <w:pPr>
              <w:pStyle w:val="NoSpacing"/>
              <w:rPr>
                <w:sz w:val="22"/>
                <w:szCs w:val="22"/>
              </w:rPr>
            </w:pPr>
            <w:hyperlink r:id="rId105" w:history="1">
              <w:r w:rsidR="00E4168C" w:rsidRPr="00C621D3">
                <w:rPr>
                  <w:rStyle w:val="Hyperlink"/>
                  <w:sz w:val="22"/>
                  <w:szCs w:val="22"/>
                </w:rPr>
                <w:t>www.itl.nist.gov/div898</w:t>
              </w:r>
            </w:hyperlink>
          </w:p>
        </w:tc>
      </w:tr>
      <w:tr w:rsidR="00E4168C" w:rsidRPr="00592611" w:rsidTr="00592611">
        <w:tc>
          <w:tcPr>
            <w:tcW w:w="6138" w:type="dxa"/>
          </w:tcPr>
          <w:p w:rsidR="00E4168C" w:rsidRPr="00592611" w:rsidRDefault="00E4168C" w:rsidP="006673A8">
            <w:pPr>
              <w:pStyle w:val="NoSpacing"/>
              <w:rPr>
                <w:sz w:val="22"/>
                <w:szCs w:val="22"/>
              </w:rPr>
            </w:pPr>
            <w:r w:rsidRPr="00592611">
              <w:rPr>
                <w:sz w:val="22"/>
                <w:szCs w:val="22"/>
              </w:rPr>
              <w:t>Total Quality Engineering</w:t>
            </w:r>
          </w:p>
        </w:tc>
        <w:tc>
          <w:tcPr>
            <w:tcW w:w="3438" w:type="dxa"/>
          </w:tcPr>
          <w:p w:rsidR="00E4168C" w:rsidRPr="00592611" w:rsidRDefault="00F23F33" w:rsidP="00890756">
            <w:pPr>
              <w:pStyle w:val="NoSpacing"/>
              <w:rPr>
                <w:sz w:val="22"/>
                <w:szCs w:val="22"/>
              </w:rPr>
            </w:pPr>
            <w:hyperlink r:id="rId106" w:history="1">
              <w:r w:rsidR="00E4168C" w:rsidRPr="00C621D3">
                <w:rPr>
                  <w:rStyle w:val="Hyperlink"/>
                  <w:sz w:val="22"/>
                  <w:szCs w:val="22"/>
                </w:rPr>
                <w:t>www.tqe.com</w:t>
              </w:r>
            </w:hyperlink>
          </w:p>
        </w:tc>
      </w:tr>
    </w:tbl>
    <w:p w:rsidR="00E4168C" w:rsidRPr="006E3F58" w:rsidRDefault="00E4168C" w:rsidP="00CC6048">
      <w:pPr>
        <w:spacing w:after="0"/>
      </w:pPr>
    </w:p>
    <w:sectPr w:rsidR="00E4168C" w:rsidRPr="006E3F58" w:rsidSect="00E7258B">
      <w:headerReference w:type="even" r:id="rId107"/>
      <w:headerReference w:type="default" r:id="rId108"/>
      <w:footerReference w:type="even" r:id="rId109"/>
      <w:footerReference w:type="default" r:id="rId110"/>
      <w:headerReference w:type="first" r:id="rId111"/>
      <w:footerReference w:type="first" r:id="rId112"/>
      <w:pgSz w:w="12240" w:h="15840" w:code="1"/>
      <w:pgMar w:top="1440" w:right="1080" w:bottom="1440" w:left="1800" w:header="720" w:footer="720" w:gutter="0"/>
      <w:pgNumType w:start="1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F33" w:rsidRDefault="00F23F33" w:rsidP="004A6AE5">
      <w:pPr>
        <w:spacing w:after="0" w:line="240" w:lineRule="auto"/>
      </w:pPr>
      <w:r>
        <w:separator/>
      </w:r>
    </w:p>
  </w:endnote>
  <w:endnote w:type="continuationSeparator" w:id="0">
    <w:p w:rsidR="00F23F33" w:rsidRDefault="00F23F33" w:rsidP="004A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68C" w:rsidRDefault="00E4168C" w:rsidP="00A321FF">
    <w:pPr>
      <w:pStyle w:val="Footer"/>
      <w:jc w:val="center"/>
    </w:pPr>
    <w:r w:rsidRPr="00902AF3">
      <w:rPr>
        <w:sz w:val="20"/>
        <w:szCs w:val="20"/>
      </w:rPr>
      <w:t>Copyright ©2013 Pearson Education,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68C" w:rsidRDefault="00E4168C" w:rsidP="00A321FF">
    <w:pPr>
      <w:pStyle w:val="Footer"/>
      <w:jc w:val="center"/>
    </w:pPr>
    <w:r w:rsidRPr="00902AF3">
      <w:rPr>
        <w:sz w:val="20"/>
        <w:szCs w:val="20"/>
      </w:rPr>
      <w:t>Copyright ©2013 Pearson Education, Inc.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68C" w:rsidRDefault="00E4168C" w:rsidP="00D54E65">
    <w:pPr>
      <w:pStyle w:val="Footer"/>
      <w:jc w:val="center"/>
      <w:rPr>
        <w:sz w:val="20"/>
        <w:szCs w:val="20"/>
      </w:rPr>
    </w:pPr>
    <w:r>
      <w:rPr>
        <w:sz w:val="20"/>
        <w:szCs w:val="20"/>
      </w:rPr>
      <w:t>122</w:t>
    </w:r>
  </w:p>
  <w:p w:rsidR="00E4168C" w:rsidRPr="00D54E65" w:rsidRDefault="00E4168C" w:rsidP="00D54E65">
    <w:pPr>
      <w:pStyle w:val="Footer"/>
      <w:jc w:val="center"/>
      <w:rPr>
        <w:sz w:val="20"/>
        <w:szCs w:val="20"/>
      </w:rPr>
    </w:pPr>
    <w:r w:rsidRPr="00902AF3">
      <w:rPr>
        <w:sz w:val="20"/>
        <w:szCs w:val="20"/>
      </w:rPr>
      <w:t>Copyright ©2013 Pearson Education,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F33" w:rsidRDefault="00F23F33" w:rsidP="004A6AE5">
      <w:pPr>
        <w:spacing w:after="0" w:line="240" w:lineRule="auto"/>
      </w:pPr>
      <w:r>
        <w:separator/>
      </w:r>
    </w:p>
  </w:footnote>
  <w:footnote w:type="continuationSeparator" w:id="0">
    <w:p w:rsidR="00F23F33" w:rsidRDefault="00F23F33" w:rsidP="004A6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68C" w:rsidRPr="00D54E65" w:rsidRDefault="00E4168C" w:rsidP="008E172F">
    <w:pPr>
      <w:pStyle w:val="Header"/>
      <w:framePr w:wrap="around" w:vAnchor="text" w:hAnchor="margin" w:xAlign="outside" w:y="1"/>
      <w:rPr>
        <w:rStyle w:val="PageNumber"/>
        <w:sz w:val="20"/>
        <w:szCs w:val="20"/>
      </w:rPr>
    </w:pPr>
    <w:r w:rsidRPr="00D54E65">
      <w:rPr>
        <w:rStyle w:val="PageNumber"/>
        <w:sz w:val="20"/>
        <w:szCs w:val="20"/>
      </w:rPr>
      <w:fldChar w:fldCharType="begin"/>
    </w:r>
    <w:r w:rsidRPr="00D54E65">
      <w:rPr>
        <w:rStyle w:val="PageNumber"/>
        <w:sz w:val="20"/>
        <w:szCs w:val="20"/>
      </w:rPr>
      <w:instrText xml:space="preserve">PAGE  </w:instrText>
    </w:r>
    <w:r w:rsidRPr="00D54E65">
      <w:rPr>
        <w:rStyle w:val="PageNumber"/>
        <w:sz w:val="20"/>
        <w:szCs w:val="20"/>
      </w:rPr>
      <w:fldChar w:fldCharType="separate"/>
    </w:r>
    <w:r w:rsidR="00CC6048">
      <w:rPr>
        <w:rStyle w:val="PageNumber"/>
        <w:noProof/>
        <w:sz w:val="20"/>
        <w:szCs w:val="20"/>
      </w:rPr>
      <w:t>134</w:t>
    </w:r>
    <w:r w:rsidRPr="00D54E65">
      <w:rPr>
        <w:rStyle w:val="PageNumber"/>
        <w:sz w:val="20"/>
        <w:szCs w:val="20"/>
      </w:rPr>
      <w:fldChar w:fldCharType="end"/>
    </w:r>
  </w:p>
  <w:p w:rsidR="00E4168C" w:rsidRPr="00D54E65" w:rsidRDefault="00E4168C" w:rsidP="00D54E65">
    <w:pPr>
      <w:pStyle w:val="Header"/>
      <w:ind w:right="360" w:firstLine="360"/>
      <w:rPr>
        <w:i/>
        <w:sz w:val="20"/>
        <w:szCs w:val="20"/>
      </w:rPr>
    </w:pPr>
    <w:r>
      <w:rPr>
        <w:i/>
        <w:sz w:val="20"/>
        <w:szCs w:val="20"/>
      </w:rPr>
      <w:t>Supplement 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68C" w:rsidRPr="00D54E65" w:rsidRDefault="00E4168C" w:rsidP="008E172F">
    <w:pPr>
      <w:pStyle w:val="Header"/>
      <w:framePr w:wrap="around" w:vAnchor="text" w:hAnchor="margin" w:xAlign="outside" w:y="1"/>
      <w:rPr>
        <w:rStyle w:val="PageNumber"/>
        <w:sz w:val="20"/>
        <w:szCs w:val="20"/>
      </w:rPr>
    </w:pPr>
    <w:r w:rsidRPr="00D54E65">
      <w:rPr>
        <w:rStyle w:val="PageNumber"/>
        <w:sz w:val="20"/>
        <w:szCs w:val="20"/>
      </w:rPr>
      <w:fldChar w:fldCharType="begin"/>
    </w:r>
    <w:r w:rsidRPr="00D54E65">
      <w:rPr>
        <w:rStyle w:val="PageNumber"/>
        <w:sz w:val="20"/>
        <w:szCs w:val="20"/>
      </w:rPr>
      <w:instrText xml:space="preserve">PAGE  </w:instrText>
    </w:r>
    <w:r w:rsidRPr="00D54E65">
      <w:rPr>
        <w:rStyle w:val="PageNumber"/>
        <w:sz w:val="20"/>
        <w:szCs w:val="20"/>
      </w:rPr>
      <w:fldChar w:fldCharType="separate"/>
    </w:r>
    <w:r w:rsidR="00CC6048">
      <w:rPr>
        <w:rStyle w:val="PageNumber"/>
        <w:noProof/>
        <w:sz w:val="20"/>
        <w:szCs w:val="20"/>
      </w:rPr>
      <w:t>133</w:t>
    </w:r>
    <w:r w:rsidRPr="00D54E65">
      <w:rPr>
        <w:rStyle w:val="PageNumber"/>
        <w:sz w:val="20"/>
        <w:szCs w:val="20"/>
      </w:rPr>
      <w:fldChar w:fldCharType="end"/>
    </w:r>
  </w:p>
  <w:p w:rsidR="00E4168C" w:rsidRPr="00D54E65" w:rsidRDefault="00E4168C" w:rsidP="00D54E65">
    <w:pPr>
      <w:pStyle w:val="Header"/>
      <w:ind w:right="360" w:firstLine="360"/>
      <w:jc w:val="right"/>
      <w:rPr>
        <w:i/>
        <w:sz w:val="20"/>
        <w:szCs w:val="20"/>
      </w:rPr>
    </w:pPr>
    <w:r w:rsidRPr="00D54E65">
      <w:rPr>
        <w:i/>
        <w:sz w:val="20"/>
        <w:szCs w:val="20"/>
      </w:rPr>
      <w:t>Statistical Process Control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048" w:rsidRDefault="00CC6048">
    <w:pPr>
      <w:pStyle w:val="Header"/>
    </w:pPr>
    <w:r>
      <w:t>Disclaimer: This material is provided the original publisher of the book.</w:t>
    </w:r>
  </w:p>
  <w:p w:rsidR="00CC6048" w:rsidRDefault="00CC60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89E"/>
    <w:multiLevelType w:val="hybridMultilevel"/>
    <w:tmpl w:val="801AE0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A823E9"/>
    <w:multiLevelType w:val="hybridMultilevel"/>
    <w:tmpl w:val="950A26DC"/>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20841BAA"/>
    <w:multiLevelType w:val="hybridMultilevel"/>
    <w:tmpl w:val="F30EF07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nsid w:val="287D0581"/>
    <w:multiLevelType w:val="hybridMultilevel"/>
    <w:tmpl w:val="99689B20"/>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52C17CF1"/>
    <w:multiLevelType w:val="hybridMultilevel"/>
    <w:tmpl w:val="D4DEE8E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DA14340"/>
    <w:multiLevelType w:val="hybridMultilevel"/>
    <w:tmpl w:val="87069000"/>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688B7CC2"/>
    <w:multiLevelType w:val="hybridMultilevel"/>
    <w:tmpl w:val="E9C4B786"/>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6CBC2A24"/>
    <w:multiLevelType w:val="hybridMultilevel"/>
    <w:tmpl w:val="BEECF9E6"/>
    <w:lvl w:ilvl="0" w:tplc="04090003">
      <w:start w:val="1"/>
      <w:numFmt w:val="bullet"/>
      <w:lvlText w:val="o"/>
      <w:lvlJc w:val="left"/>
      <w:pPr>
        <w:tabs>
          <w:tab w:val="num" w:pos="720"/>
        </w:tabs>
        <w:ind w:left="720" w:hanging="360"/>
      </w:pPr>
      <w:rPr>
        <w:rFonts w:ascii="Courier New" w:hAnsi="Courier New"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nsid w:val="74360AB9"/>
    <w:multiLevelType w:val="hybridMultilevel"/>
    <w:tmpl w:val="2584A614"/>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7"/>
  </w:num>
  <w:num w:numId="4">
    <w:abstractNumId w:val="4"/>
  </w:num>
  <w:num w:numId="5">
    <w:abstractNumId w:val="8"/>
  </w:num>
  <w:num w:numId="6">
    <w:abstractNumId w:val="6"/>
  </w:num>
  <w:num w:numId="7">
    <w:abstractNumId w:val="1"/>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oNotTrackMoves/>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6AE5"/>
    <w:rsid w:val="0000048C"/>
    <w:rsid w:val="00007771"/>
    <w:rsid w:val="00011075"/>
    <w:rsid w:val="00016157"/>
    <w:rsid w:val="00021229"/>
    <w:rsid w:val="00023F2C"/>
    <w:rsid w:val="000243D4"/>
    <w:rsid w:val="00025ADE"/>
    <w:rsid w:val="00025CFD"/>
    <w:rsid w:val="00033419"/>
    <w:rsid w:val="000438FF"/>
    <w:rsid w:val="00043A78"/>
    <w:rsid w:val="00043FA8"/>
    <w:rsid w:val="00045D50"/>
    <w:rsid w:val="00050258"/>
    <w:rsid w:val="00051349"/>
    <w:rsid w:val="000517FD"/>
    <w:rsid w:val="000557DB"/>
    <w:rsid w:val="00056E4D"/>
    <w:rsid w:val="00060BA1"/>
    <w:rsid w:val="000640A4"/>
    <w:rsid w:val="00072BEC"/>
    <w:rsid w:val="00086D5B"/>
    <w:rsid w:val="000978CC"/>
    <w:rsid w:val="00097907"/>
    <w:rsid w:val="000A4A3D"/>
    <w:rsid w:val="000A5063"/>
    <w:rsid w:val="000A6277"/>
    <w:rsid w:val="000B02B3"/>
    <w:rsid w:val="000B46FA"/>
    <w:rsid w:val="000C24C8"/>
    <w:rsid w:val="000C3DC7"/>
    <w:rsid w:val="000C6EC5"/>
    <w:rsid w:val="000C7465"/>
    <w:rsid w:val="000D120B"/>
    <w:rsid w:val="000D136D"/>
    <w:rsid w:val="000D5ADE"/>
    <w:rsid w:val="000E18AE"/>
    <w:rsid w:val="000E7FF8"/>
    <w:rsid w:val="000F1083"/>
    <w:rsid w:val="000F39F9"/>
    <w:rsid w:val="00102055"/>
    <w:rsid w:val="001068B7"/>
    <w:rsid w:val="0011125C"/>
    <w:rsid w:val="001216F0"/>
    <w:rsid w:val="00122A01"/>
    <w:rsid w:val="00122EAC"/>
    <w:rsid w:val="00133EB3"/>
    <w:rsid w:val="00136677"/>
    <w:rsid w:val="001369D0"/>
    <w:rsid w:val="001407F6"/>
    <w:rsid w:val="0014185E"/>
    <w:rsid w:val="00147B31"/>
    <w:rsid w:val="00150273"/>
    <w:rsid w:val="00164651"/>
    <w:rsid w:val="001658D6"/>
    <w:rsid w:val="001716EB"/>
    <w:rsid w:val="0017319A"/>
    <w:rsid w:val="001776E9"/>
    <w:rsid w:val="0018176A"/>
    <w:rsid w:val="0018199F"/>
    <w:rsid w:val="00182341"/>
    <w:rsid w:val="001825B7"/>
    <w:rsid w:val="00184A50"/>
    <w:rsid w:val="00186B12"/>
    <w:rsid w:val="00193054"/>
    <w:rsid w:val="00193516"/>
    <w:rsid w:val="00193E66"/>
    <w:rsid w:val="00195BCF"/>
    <w:rsid w:val="001A0950"/>
    <w:rsid w:val="001A3FAE"/>
    <w:rsid w:val="001A462C"/>
    <w:rsid w:val="001A4D57"/>
    <w:rsid w:val="001B0C0B"/>
    <w:rsid w:val="001B116F"/>
    <w:rsid w:val="001B644D"/>
    <w:rsid w:val="001C4BAD"/>
    <w:rsid w:val="001C4F96"/>
    <w:rsid w:val="001C501B"/>
    <w:rsid w:val="001E0E4F"/>
    <w:rsid w:val="001E12D4"/>
    <w:rsid w:val="001E7477"/>
    <w:rsid w:val="001F7AB5"/>
    <w:rsid w:val="00202A2D"/>
    <w:rsid w:val="00204E72"/>
    <w:rsid w:val="00223828"/>
    <w:rsid w:val="00231C15"/>
    <w:rsid w:val="00232323"/>
    <w:rsid w:val="00233A43"/>
    <w:rsid w:val="00237A6B"/>
    <w:rsid w:val="0024425D"/>
    <w:rsid w:val="00244F67"/>
    <w:rsid w:val="00246219"/>
    <w:rsid w:val="0025344C"/>
    <w:rsid w:val="0025409A"/>
    <w:rsid w:val="002617F4"/>
    <w:rsid w:val="00262F6B"/>
    <w:rsid w:val="00266F35"/>
    <w:rsid w:val="002702BF"/>
    <w:rsid w:val="00273434"/>
    <w:rsid w:val="00274F15"/>
    <w:rsid w:val="002810EE"/>
    <w:rsid w:val="00283763"/>
    <w:rsid w:val="00290218"/>
    <w:rsid w:val="002930F9"/>
    <w:rsid w:val="002953A4"/>
    <w:rsid w:val="002967CA"/>
    <w:rsid w:val="002A3325"/>
    <w:rsid w:val="002A5382"/>
    <w:rsid w:val="002A6C39"/>
    <w:rsid w:val="002B00E8"/>
    <w:rsid w:val="002B781E"/>
    <w:rsid w:val="002C5E9C"/>
    <w:rsid w:val="002C6620"/>
    <w:rsid w:val="002D1CB3"/>
    <w:rsid w:val="002D26FD"/>
    <w:rsid w:val="002E3E53"/>
    <w:rsid w:val="002F1199"/>
    <w:rsid w:val="002F4D4A"/>
    <w:rsid w:val="002F5D9D"/>
    <w:rsid w:val="0030174D"/>
    <w:rsid w:val="003112BB"/>
    <w:rsid w:val="0031516B"/>
    <w:rsid w:val="00317405"/>
    <w:rsid w:val="003225FB"/>
    <w:rsid w:val="0032399C"/>
    <w:rsid w:val="00325579"/>
    <w:rsid w:val="003402BE"/>
    <w:rsid w:val="003539EC"/>
    <w:rsid w:val="0035565C"/>
    <w:rsid w:val="0035630F"/>
    <w:rsid w:val="0036085B"/>
    <w:rsid w:val="00362D41"/>
    <w:rsid w:val="0036713B"/>
    <w:rsid w:val="00374035"/>
    <w:rsid w:val="0038093A"/>
    <w:rsid w:val="00390683"/>
    <w:rsid w:val="00393C45"/>
    <w:rsid w:val="003C26C6"/>
    <w:rsid w:val="003C3A0C"/>
    <w:rsid w:val="003C5531"/>
    <w:rsid w:val="003D6F40"/>
    <w:rsid w:val="003E261D"/>
    <w:rsid w:val="003E4F07"/>
    <w:rsid w:val="003F42DE"/>
    <w:rsid w:val="003F646F"/>
    <w:rsid w:val="003F7833"/>
    <w:rsid w:val="00416523"/>
    <w:rsid w:val="0042064D"/>
    <w:rsid w:val="00421828"/>
    <w:rsid w:val="0042315B"/>
    <w:rsid w:val="00430D08"/>
    <w:rsid w:val="00434DE8"/>
    <w:rsid w:val="00436FEC"/>
    <w:rsid w:val="00460EFF"/>
    <w:rsid w:val="00462EA5"/>
    <w:rsid w:val="0046327E"/>
    <w:rsid w:val="00464FCF"/>
    <w:rsid w:val="00472E96"/>
    <w:rsid w:val="00473CD7"/>
    <w:rsid w:val="00485DCE"/>
    <w:rsid w:val="0049334D"/>
    <w:rsid w:val="00493FE9"/>
    <w:rsid w:val="00495001"/>
    <w:rsid w:val="004974FF"/>
    <w:rsid w:val="004A2717"/>
    <w:rsid w:val="004A6AE5"/>
    <w:rsid w:val="004A7256"/>
    <w:rsid w:val="004B043E"/>
    <w:rsid w:val="004D3E82"/>
    <w:rsid w:val="004E33D2"/>
    <w:rsid w:val="004E5A67"/>
    <w:rsid w:val="004E5C8C"/>
    <w:rsid w:val="004F240A"/>
    <w:rsid w:val="00500390"/>
    <w:rsid w:val="005008ED"/>
    <w:rsid w:val="0050255C"/>
    <w:rsid w:val="0050284D"/>
    <w:rsid w:val="00506CAC"/>
    <w:rsid w:val="00515D2F"/>
    <w:rsid w:val="00516701"/>
    <w:rsid w:val="00516836"/>
    <w:rsid w:val="00517506"/>
    <w:rsid w:val="00526059"/>
    <w:rsid w:val="005265D7"/>
    <w:rsid w:val="00526F3E"/>
    <w:rsid w:val="005313C0"/>
    <w:rsid w:val="0053571F"/>
    <w:rsid w:val="00545B0C"/>
    <w:rsid w:val="00551E11"/>
    <w:rsid w:val="00551E46"/>
    <w:rsid w:val="00556C5D"/>
    <w:rsid w:val="00567A60"/>
    <w:rsid w:val="00574533"/>
    <w:rsid w:val="0057667B"/>
    <w:rsid w:val="00582048"/>
    <w:rsid w:val="00583C04"/>
    <w:rsid w:val="00584BDC"/>
    <w:rsid w:val="00584EFB"/>
    <w:rsid w:val="00592611"/>
    <w:rsid w:val="00592EA9"/>
    <w:rsid w:val="00593490"/>
    <w:rsid w:val="00593F5D"/>
    <w:rsid w:val="005A2D54"/>
    <w:rsid w:val="005B2BBA"/>
    <w:rsid w:val="005D3C77"/>
    <w:rsid w:val="005D72A9"/>
    <w:rsid w:val="005E15F8"/>
    <w:rsid w:val="005E3DF6"/>
    <w:rsid w:val="005E4E49"/>
    <w:rsid w:val="005E584C"/>
    <w:rsid w:val="005F0B2C"/>
    <w:rsid w:val="005F55FC"/>
    <w:rsid w:val="006003E4"/>
    <w:rsid w:val="00602A24"/>
    <w:rsid w:val="006031DD"/>
    <w:rsid w:val="00617B02"/>
    <w:rsid w:val="00621CA5"/>
    <w:rsid w:val="00626743"/>
    <w:rsid w:val="00646FA5"/>
    <w:rsid w:val="00653DAC"/>
    <w:rsid w:val="00654815"/>
    <w:rsid w:val="00661E35"/>
    <w:rsid w:val="006673A8"/>
    <w:rsid w:val="00667FDA"/>
    <w:rsid w:val="006708DA"/>
    <w:rsid w:val="0067242F"/>
    <w:rsid w:val="00672B62"/>
    <w:rsid w:val="00676DC7"/>
    <w:rsid w:val="00681855"/>
    <w:rsid w:val="00684E08"/>
    <w:rsid w:val="00687F79"/>
    <w:rsid w:val="00690DE1"/>
    <w:rsid w:val="006922D7"/>
    <w:rsid w:val="006927EA"/>
    <w:rsid w:val="00693AB6"/>
    <w:rsid w:val="00695996"/>
    <w:rsid w:val="006A703B"/>
    <w:rsid w:val="006B03AF"/>
    <w:rsid w:val="006B219F"/>
    <w:rsid w:val="006B3D88"/>
    <w:rsid w:val="006B46A7"/>
    <w:rsid w:val="006C0070"/>
    <w:rsid w:val="006D1AF9"/>
    <w:rsid w:val="006D25A4"/>
    <w:rsid w:val="006E0B48"/>
    <w:rsid w:val="006E32F1"/>
    <w:rsid w:val="006E345B"/>
    <w:rsid w:val="006E3F58"/>
    <w:rsid w:val="006E5357"/>
    <w:rsid w:val="006E6B6E"/>
    <w:rsid w:val="00700FE6"/>
    <w:rsid w:val="00705B1F"/>
    <w:rsid w:val="007105E8"/>
    <w:rsid w:val="00712F5B"/>
    <w:rsid w:val="00713D73"/>
    <w:rsid w:val="007212D2"/>
    <w:rsid w:val="007355ED"/>
    <w:rsid w:val="00737F4C"/>
    <w:rsid w:val="007401EA"/>
    <w:rsid w:val="007434D1"/>
    <w:rsid w:val="0075178F"/>
    <w:rsid w:val="007526AA"/>
    <w:rsid w:val="00752853"/>
    <w:rsid w:val="0076109C"/>
    <w:rsid w:val="0076297F"/>
    <w:rsid w:val="0077088D"/>
    <w:rsid w:val="00771507"/>
    <w:rsid w:val="00772DF5"/>
    <w:rsid w:val="007737AE"/>
    <w:rsid w:val="007744B6"/>
    <w:rsid w:val="007801B0"/>
    <w:rsid w:val="007865B7"/>
    <w:rsid w:val="007867EF"/>
    <w:rsid w:val="00791532"/>
    <w:rsid w:val="007A28E0"/>
    <w:rsid w:val="007B3A04"/>
    <w:rsid w:val="007B55D0"/>
    <w:rsid w:val="007B6F56"/>
    <w:rsid w:val="007C404D"/>
    <w:rsid w:val="007D2886"/>
    <w:rsid w:val="007D69DF"/>
    <w:rsid w:val="007D6AF2"/>
    <w:rsid w:val="007D6D96"/>
    <w:rsid w:val="007D79EC"/>
    <w:rsid w:val="007E679F"/>
    <w:rsid w:val="007E6967"/>
    <w:rsid w:val="007F2349"/>
    <w:rsid w:val="008045BE"/>
    <w:rsid w:val="00805D60"/>
    <w:rsid w:val="00812D0E"/>
    <w:rsid w:val="00813599"/>
    <w:rsid w:val="00813D18"/>
    <w:rsid w:val="00824015"/>
    <w:rsid w:val="0082421E"/>
    <w:rsid w:val="00824BF7"/>
    <w:rsid w:val="00827712"/>
    <w:rsid w:val="0083163A"/>
    <w:rsid w:val="00832513"/>
    <w:rsid w:val="00832E17"/>
    <w:rsid w:val="00843FE0"/>
    <w:rsid w:val="008442A9"/>
    <w:rsid w:val="008449A3"/>
    <w:rsid w:val="0085163C"/>
    <w:rsid w:val="0085185B"/>
    <w:rsid w:val="0085387F"/>
    <w:rsid w:val="00854757"/>
    <w:rsid w:val="0085555A"/>
    <w:rsid w:val="0085764D"/>
    <w:rsid w:val="00863B64"/>
    <w:rsid w:val="0086681A"/>
    <w:rsid w:val="00876806"/>
    <w:rsid w:val="008805D1"/>
    <w:rsid w:val="00881722"/>
    <w:rsid w:val="008878CC"/>
    <w:rsid w:val="00890756"/>
    <w:rsid w:val="00895307"/>
    <w:rsid w:val="008977D8"/>
    <w:rsid w:val="008A3779"/>
    <w:rsid w:val="008A7DAB"/>
    <w:rsid w:val="008B28DB"/>
    <w:rsid w:val="008B3C29"/>
    <w:rsid w:val="008B6554"/>
    <w:rsid w:val="008C3D08"/>
    <w:rsid w:val="008D0980"/>
    <w:rsid w:val="008D0C3F"/>
    <w:rsid w:val="008D264F"/>
    <w:rsid w:val="008D2CAD"/>
    <w:rsid w:val="008E172F"/>
    <w:rsid w:val="008E1B0E"/>
    <w:rsid w:val="008E2DDD"/>
    <w:rsid w:val="008E38EC"/>
    <w:rsid w:val="008F33C9"/>
    <w:rsid w:val="0090122F"/>
    <w:rsid w:val="00902AF3"/>
    <w:rsid w:val="00902C36"/>
    <w:rsid w:val="00907359"/>
    <w:rsid w:val="0092201E"/>
    <w:rsid w:val="009226EB"/>
    <w:rsid w:val="00922D8C"/>
    <w:rsid w:val="00923D69"/>
    <w:rsid w:val="009258C5"/>
    <w:rsid w:val="00937271"/>
    <w:rsid w:val="00940150"/>
    <w:rsid w:val="0094141F"/>
    <w:rsid w:val="00942ECD"/>
    <w:rsid w:val="00946538"/>
    <w:rsid w:val="00953206"/>
    <w:rsid w:val="00953E96"/>
    <w:rsid w:val="00956961"/>
    <w:rsid w:val="00964E6E"/>
    <w:rsid w:val="00972EF3"/>
    <w:rsid w:val="00976201"/>
    <w:rsid w:val="00980F6F"/>
    <w:rsid w:val="00984BA2"/>
    <w:rsid w:val="00987806"/>
    <w:rsid w:val="009901BB"/>
    <w:rsid w:val="00991AB3"/>
    <w:rsid w:val="00993DAB"/>
    <w:rsid w:val="00996D56"/>
    <w:rsid w:val="00997D83"/>
    <w:rsid w:val="009A2FF6"/>
    <w:rsid w:val="009A5486"/>
    <w:rsid w:val="009A5B1B"/>
    <w:rsid w:val="009B7EF2"/>
    <w:rsid w:val="009C0633"/>
    <w:rsid w:val="009C19C0"/>
    <w:rsid w:val="009D0C9B"/>
    <w:rsid w:val="009D2909"/>
    <w:rsid w:val="009E51AF"/>
    <w:rsid w:val="009F01B3"/>
    <w:rsid w:val="009F44E8"/>
    <w:rsid w:val="00A00BE7"/>
    <w:rsid w:val="00A011AB"/>
    <w:rsid w:val="00A061D1"/>
    <w:rsid w:val="00A07E2A"/>
    <w:rsid w:val="00A12878"/>
    <w:rsid w:val="00A14BD5"/>
    <w:rsid w:val="00A14DE6"/>
    <w:rsid w:val="00A2020E"/>
    <w:rsid w:val="00A22225"/>
    <w:rsid w:val="00A24090"/>
    <w:rsid w:val="00A24A32"/>
    <w:rsid w:val="00A26C35"/>
    <w:rsid w:val="00A30AE9"/>
    <w:rsid w:val="00A321FF"/>
    <w:rsid w:val="00A3632D"/>
    <w:rsid w:val="00A417DD"/>
    <w:rsid w:val="00A447FB"/>
    <w:rsid w:val="00A5230F"/>
    <w:rsid w:val="00A561DF"/>
    <w:rsid w:val="00A6599F"/>
    <w:rsid w:val="00A65E8F"/>
    <w:rsid w:val="00A9284B"/>
    <w:rsid w:val="00A92B0E"/>
    <w:rsid w:val="00A93196"/>
    <w:rsid w:val="00A9387E"/>
    <w:rsid w:val="00A94939"/>
    <w:rsid w:val="00AA081A"/>
    <w:rsid w:val="00AA1803"/>
    <w:rsid w:val="00AA240A"/>
    <w:rsid w:val="00AA3CA5"/>
    <w:rsid w:val="00AA69A5"/>
    <w:rsid w:val="00AB0020"/>
    <w:rsid w:val="00AB2D47"/>
    <w:rsid w:val="00AC3D02"/>
    <w:rsid w:val="00AC457B"/>
    <w:rsid w:val="00AD04B7"/>
    <w:rsid w:val="00AD33E9"/>
    <w:rsid w:val="00AD63DE"/>
    <w:rsid w:val="00AE05A2"/>
    <w:rsid w:val="00AE2327"/>
    <w:rsid w:val="00AE4ACD"/>
    <w:rsid w:val="00AE4F31"/>
    <w:rsid w:val="00AE6A5B"/>
    <w:rsid w:val="00AF22A2"/>
    <w:rsid w:val="00B04CE9"/>
    <w:rsid w:val="00B079B2"/>
    <w:rsid w:val="00B1504C"/>
    <w:rsid w:val="00B1700E"/>
    <w:rsid w:val="00B208FF"/>
    <w:rsid w:val="00B21008"/>
    <w:rsid w:val="00B35587"/>
    <w:rsid w:val="00B37357"/>
    <w:rsid w:val="00B436C7"/>
    <w:rsid w:val="00B51CB3"/>
    <w:rsid w:val="00B53104"/>
    <w:rsid w:val="00B5325E"/>
    <w:rsid w:val="00B56419"/>
    <w:rsid w:val="00B64F99"/>
    <w:rsid w:val="00B72503"/>
    <w:rsid w:val="00B73E5B"/>
    <w:rsid w:val="00B74FBD"/>
    <w:rsid w:val="00B76756"/>
    <w:rsid w:val="00B8307E"/>
    <w:rsid w:val="00B94FBA"/>
    <w:rsid w:val="00B9626E"/>
    <w:rsid w:val="00BA2EC6"/>
    <w:rsid w:val="00BA4E9E"/>
    <w:rsid w:val="00BB356B"/>
    <w:rsid w:val="00BC17DE"/>
    <w:rsid w:val="00BC527A"/>
    <w:rsid w:val="00BD0501"/>
    <w:rsid w:val="00BD6897"/>
    <w:rsid w:val="00BF3EF8"/>
    <w:rsid w:val="00C11B7F"/>
    <w:rsid w:val="00C11D01"/>
    <w:rsid w:val="00C13D8F"/>
    <w:rsid w:val="00C15DAC"/>
    <w:rsid w:val="00C22CA5"/>
    <w:rsid w:val="00C35EB9"/>
    <w:rsid w:val="00C36432"/>
    <w:rsid w:val="00C434E8"/>
    <w:rsid w:val="00C45F0B"/>
    <w:rsid w:val="00C47BB8"/>
    <w:rsid w:val="00C621D3"/>
    <w:rsid w:val="00C636B2"/>
    <w:rsid w:val="00C63BFE"/>
    <w:rsid w:val="00C66CE0"/>
    <w:rsid w:val="00C7069C"/>
    <w:rsid w:val="00C76070"/>
    <w:rsid w:val="00C778A4"/>
    <w:rsid w:val="00C80F6D"/>
    <w:rsid w:val="00C90B91"/>
    <w:rsid w:val="00C91DD3"/>
    <w:rsid w:val="00C94D3E"/>
    <w:rsid w:val="00CA031D"/>
    <w:rsid w:val="00CA3A62"/>
    <w:rsid w:val="00CA5DFB"/>
    <w:rsid w:val="00CB1E20"/>
    <w:rsid w:val="00CB57BE"/>
    <w:rsid w:val="00CC29A6"/>
    <w:rsid w:val="00CC37D4"/>
    <w:rsid w:val="00CC6048"/>
    <w:rsid w:val="00CC7787"/>
    <w:rsid w:val="00CC7B92"/>
    <w:rsid w:val="00CF50A6"/>
    <w:rsid w:val="00D1456E"/>
    <w:rsid w:val="00D16FA2"/>
    <w:rsid w:val="00D170AA"/>
    <w:rsid w:val="00D246CA"/>
    <w:rsid w:val="00D24DB1"/>
    <w:rsid w:val="00D26E5F"/>
    <w:rsid w:val="00D26F89"/>
    <w:rsid w:val="00D27971"/>
    <w:rsid w:val="00D342CA"/>
    <w:rsid w:val="00D41B42"/>
    <w:rsid w:val="00D47FA0"/>
    <w:rsid w:val="00D54209"/>
    <w:rsid w:val="00D54E65"/>
    <w:rsid w:val="00D574F7"/>
    <w:rsid w:val="00D636E9"/>
    <w:rsid w:val="00D64AF4"/>
    <w:rsid w:val="00D7249B"/>
    <w:rsid w:val="00D733DD"/>
    <w:rsid w:val="00D750B8"/>
    <w:rsid w:val="00D762CF"/>
    <w:rsid w:val="00D768B1"/>
    <w:rsid w:val="00D773B7"/>
    <w:rsid w:val="00D82696"/>
    <w:rsid w:val="00D8407F"/>
    <w:rsid w:val="00D85E9B"/>
    <w:rsid w:val="00D8772A"/>
    <w:rsid w:val="00D92B08"/>
    <w:rsid w:val="00D96644"/>
    <w:rsid w:val="00DA12EA"/>
    <w:rsid w:val="00DB30EA"/>
    <w:rsid w:val="00DB366B"/>
    <w:rsid w:val="00DC3626"/>
    <w:rsid w:val="00DC3DFB"/>
    <w:rsid w:val="00DD266D"/>
    <w:rsid w:val="00DD5CC0"/>
    <w:rsid w:val="00DF4709"/>
    <w:rsid w:val="00E05B1D"/>
    <w:rsid w:val="00E064F0"/>
    <w:rsid w:val="00E1277A"/>
    <w:rsid w:val="00E14358"/>
    <w:rsid w:val="00E20885"/>
    <w:rsid w:val="00E23DE5"/>
    <w:rsid w:val="00E25777"/>
    <w:rsid w:val="00E34359"/>
    <w:rsid w:val="00E3736F"/>
    <w:rsid w:val="00E4168C"/>
    <w:rsid w:val="00E44354"/>
    <w:rsid w:val="00E53772"/>
    <w:rsid w:val="00E53B0C"/>
    <w:rsid w:val="00E6795A"/>
    <w:rsid w:val="00E70EA3"/>
    <w:rsid w:val="00E7258B"/>
    <w:rsid w:val="00E82454"/>
    <w:rsid w:val="00E92A63"/>
    <w:rsid w:val="00E95189"/>
    <w:rsid w:val="00EA2AD8"/>
    <w:rsid w:val="00EA7F55"/>
    <w:rsid w:val="00EB0221"/>
    <w:rsid w:val="00EB30C6"/>
    <w:rsid w:val="00EC2A5B"/>
    <w:rsid w:val="00EC4100"/>
    <w:rsid w:val="00EC6FD4"/>
    <w:rsid w:val="00EE0D98"/>
    <w:rsid w:val="00EE684D"/>
    <w:rsid w:val="00EF120D"/>
    <w:rsid w:val="00F03150"/>
    <w:rsid w:val="00F13C30"/>
    <w:rsid w:val="00F14871"/>
    <w:rsid w:val="00F15634"/>
    <w:rsid w:val="00F17E31"/>
    <w:rsid w:val="00F23F33"/>
    <w:rsid w:val="00F3191B"/>
    <w:rsid w:val="00F3638A"/>
    <w:rsid w:val="00F37EBD"/>
    <w:rsid w:val="00F42AA1"/>
    <w:rsid w:val="00F43477"/>
    <w:rsid w:val="00F4497D"/>
    <w:rsid w:val="00F44F5E"/>
    <w:rsid w:val="00F51C08"/>
    <w:rsid w:val="00F526A4"/>
    <w:rsid w:val="00F544A1"/>
    <w:rsid w:val="00F54D16"/>
    <w:rsid w:val="00F56024"/>
    <w:rsid w:val="00F57CC6"/>
    <w:rsid w:val="00F625BA"/>
    <w:rsid w:val="00F72550"/>
    <w:rsid w:val="00F72C51"/>
    <w:rsid w:val="00F7623F"/>
    <w:rsid w:val="00F76F06"/>
    <w:rsid w:val="00F83746"/>
    <w:rsid w:val="00F90184"/>
    <w:rsid w:val="00F90A39"/>
    <w:rsid w:val="00F91234"/>
    <w:rsid w:val="00F93941"/>
    <w:rsid w:val="00F93A60"/>
    <w:rsid w:val="00F96FDB"/>
    <w:rsid w:val="00FA05C7"/>
    <w:rsid w:val="00FA0928"/>
    <w:rsid w:val="00FA4212"/>
    <w:rsid w:val="00FB164A"/>
    <w:rsid w:val="00FB16A2"/>
    <w:rsid w:val="00FB4E89"/>
    <w:rsid w:val="00FC5A43"/>
    <w:rsid w:val="00FD2003"/>
    <w:rsid w:val="00FD2D78"/>
    <w:rsid w:val="00FD3CFE"/>
    <w:rsid w:val="00FD713C"/>
    <w:rsid w:val="00FD7E42"/>
    <w:rsid w:val="00FE34C8"/>
    <w:rsid w:val="00FE3AE1"/>
    <w:rsid w:val="00FE5043"/>
    <w:rsid w:val="00FF4FA6"/>
    <w:rsid w:val="00FF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E"/>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F42DE"/>
    <w:rPr>
      <w:sz w:val="24"/>
      <w:szCs w:val="24"/>
    </w:rPr>
  </w:style>
  <w:style w:type="paragraph" w:styleId="Header">
    <w:name w:val="header"/>
    <w:basedOn w:val="Normal"/>
    <w:link w:val="HeaderChar"/>
    <w:uiPriority w:val="99"/>
    <w:rsid w:val="004A6AE5"/>
    <w:pPr>
      <w:tabs>
        <w:tab w:val="center" w:pos="4680"/>
        <w:tab w:val="right" w:pos="9360"/>
      </w:tabs>
      <w:spacing w:after="0" w:line="240" w:lineRule="auto"/>
    </w:pPr>
  </w:style>
  <w:style w:type="character" w:customStyle="1" w:styleId="HeaderChar">
    <w:name w:val="Header Char"/>
    <w:link w:val="Header"/>
    <w:uiPriority w:val="99"/>
    <w:locked/>
    <w:rsid w:val="004A6AE5"/>
    <w:rPr>
      <w:rFonts w:cs="Times New Roman"/>
    </w:rPr>
  </w:style>
  <w:style w:type="paragraph" w:styleId="Footer">
    <w:name w:val="footer"/>
    <w:basedOn w:val="Normal"/>
    <w:link w:val="FooterChar"/>
    <w:uiPriority w:val="99"/>
    <w:rsid w:val="004A6AE5"/>
    <w:pPr>
      <w:tabs>
        <w:tab w:val="center" w:pos="4680"/>
        <w:tab w:val="right" w:pos="9360"/>
      </w:tabs>
      <w:spacing w:after="0" w:line="240" w:lineRule="auto"/>
    </w:pPr>
  </w:style>
  <w:style w:type="character" w:customStyle="1" w:styleId="FooterChar">
    <w:name w:val="Footer Char"/>
    <w:link w:val="Footer"/>
    <w:uiPriority w:val="99"/>
    <w:locked/>
    <w:rsid w:val="004A6AE5"/>
    <w:rPr>
      <w:rFonts w:cs="Times New Roman"/>
    </w:rPr>
  </w:style>
  <w:style w:type="paragraph" w:styleId="BalloonText">
    <w:name w:val="Balloon Text"/>
    <w:basedOn w:val="Normal"/>
    <w:link w:val="BalloonTextChar"/>
    <w:uiPriority w:val="99"/>
    <w:semiHidden/>
    <w:rsid w:val="00942ECD"/>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42ECD"/>
    <w:rPr>
      <w:rFonts w:ascii="Tahoma" w:hAnsi="Tahoma" w:cs="Tahoma"/>
      <w:sz w:val="16"/>
      <w:szCs w:val="16"/>
    </w:rPr>
  </w:style>
  <w:style w:type="character" w:styleId="Hyperlink">
    <w:name w:val="Hyperlink"/>
    <w:uiPriority w:val="99"/>
    <w:rsid w:val="00374035"/>
    <w:rPr>
      <w:rFonts w:cs="Times New Roman"/>
      <w:color w:val="0000FF"/>
      <w:u w:val="single"/>
    </w:rPr>
  </w:style>
  <w:style w:type="table" w:styleId="TableGrid">
    <w:name w:val="Table Grid"/>
    <w:basedOn w:val="TableNormal"/>
    <w:uiPriority w:val="99"/>
    <w:rsid w:val="0037403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SpacingChar">
    <w:name w:val="No Spacing Char"/>
    <w:link w:val="NoSpacing"/>
    <w:uiPriority w:val="99"/>
    <w:locked/>
    <w:rsid w:val="00E82454"/>
    <w:rPr>
      <w:rFonts w:cs="Times New Roman"/>
      <w:sz w:val="24"/>
      <w:szCs w:val="24"/>
      <w:lang w:val="en-US" w:eastAsia="en-US" w:bidi="ar-SA"/>
    </w:rPr>
  </w:style>
  <w:style w:type="character" w:styleId="PageNumber">
    <w:name w:val="page number"/>
    <w:uiPriority w:val="99"/>
    <w:rsid w:val="00D54E65"/>
    <w:rPr>
      <w:rFonts w:cs="Times New Roman"/>
    </w:rPr>
  </w:style>
  <w:style w:type="character" w:styleId="FollowedHyperlink">
    <w:name w:val="FollowedHyperlink"/>
    <w:uiPriority w:val="99"/>
    <w:rsid w:val="00832E17"/>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image" Target="media/image65.png"/><Relationship Id="rId89" Type="http://schemas.openxmlformats.org/officeDocument/2006/relationships/image" Target="media/image70.png"/><Relationship Id="rId112"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8.png"/><Relationship Id="rId107" Type="http://schemas.openxmlformats.org/officeDocument/2006/relationships/header" Target="header1.xml"/><Relationship Id="rId11" Type="http://schemas.openxmlformats.org/officeDocument/2006/relationships/oleObject" Target="embeddings/oleObject3.bin"/><Relationship Id="rId24" Type="http://schemas.openxmlformats.org/officeDocument/2006/relationships/image" Target="media/image14.png"/><Relationship Id="rId32" Type="http://schemas.openxmlformats.org/officeDocument/2006/relationships/oleObject" Target="embeddings/oleObject5.bin"/><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5.png"/><Relationship Id="rId58" Type="http://schemas.openxmlformats.org/officeDocument/2006/relationships/image" Target="media/image39.png"/><Relationship Id="rId66" Type="http://schemas.openxmlformats.org/officeDocument/2006/relationships/image" Target="media/image47.png"/><Relationship Id="rId74" Type="http://schemas.openxmlformats.org/officeDocument/2006/relationships/image" Target="media/image55.png"/><Relationship Id="rId79" Type="http://schemas.openxmlformats.org/officeDocument/2006/relationships/image" Target="media/image60.png"/><Relationship Id="rId87" Type="http://schemas.openxmlformats.org/officeDocument/2006/relationships/image" Target="media/image68.png"/><Relationship Id="rId102" Type="http://schemas.openxmlformats.org/officeDocument/2006/relationships/hyperlink" Target="http://www.amstat.org" TargetMode="External"/><Relationship Id="rId110"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42.png"/><Relationship Id="rId82" Type="http://schemas.openxmlformats.org/officeDocument/2006/relationships/image" Target="media/image63.png"/><Relationship Id="rId90" Type="http://schemas.openxmlformats.org/officeDocument/2006/relationships/image" Target="media/image71.png"/><Relationship Id="rId95" Type="http://schemas.openxmlformats.org/officeDocument/2006/relationships/image" Target="media/image76.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oleObject" Target="embeddings/oleObject4.bin"/><Relationship Id="rId30" Type="http://schemas.openxmlformats.org/officeDocument/2006/relationships/image" Target="media/image19.png"/><Relationship Id="rId35" Type="http://schemas.openxmlformats.org/officeDocument/2006/relationships/oleObject" Target="embeddings/oleObject8.bin"/><Relationship Id="rId43" Type="http://schemas.openxmlformats.org/officeDocument/2006/relationships/image" Target="media/image28.png"/><Relationship Id="rId48" Type="http://schemas.openxmlformats.org/officeDocument/2006/relationships/oleObject" Target="embeddings/oleObject9.bin"/><Relationship Id="rId56" Type="http://schemas.openxmlformats.org/officeDocument/2006/relationships/image" Target="media/image38.wmf"/><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png"/><Relationship Id="rId100" Type="http://schemas.openxmlformats.org/officeDocument/2006/relationships/hyperlink" Target="https://www.iveycases.com" TargetMode="External"/><Relationship Id="rId105" Type="http://schemas.openxmlformats.org/officeDocument/2006/relationships/hyperlink" Target="http://www.itl.nist.gov/div898" TargetMode="External"/><Relationship Id="rId113"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image" Target="media/image33.png"/><Relationship Id="rId72" Type="http://schemas.openxmlformats.org/officeDocument/2006/relationships/image" Target="media/image53.png"/><Relationship Id="rId80" Type="http://schemas.openxmlformats.org/officeDocument/2006/relationships/image" Target="media/image61.png"/><Relationship Id="rId85" Type="http://schemas.openxmlformats.org/officeDocument/2006/relationships/image" Target="media/image66.png"/><Relationship Id="rId93" Type="http://schemas.openxmlformats.org/officeDocument/2006/relationships/image" Target="media/image74.png"/><Relationship Id="rId98" Type="http://schemas.openxmlformats.org/officeDocument/2006/relationships/hyperlink" Target="http://www.pearsonhighered.com/heizer" TargetMode="External"/><Relationship Id="rId3" Type="http://schemas.microsoft.com/office/2007/relationships/stylesWithEffects" Target="stylesWithEffect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oleObject" Target="embeddings/oleObject6.bin"/><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0.png"/><Relationship Id="rId67" Type="http://schemas.openxmlformats.org/officeDocument/2006/relationships/image" Target="media/image48.png"/><Relationship Id="rId103" Type="http://schemas.openxmlformats.org/officeDocument/2006/relationships/hyperlink" Target="http://www.spcforexcel.com" TargetMode="External"/><Relationship Id="rId108" Type="http://schemas.openxmlformats.org/officeDocument/2006/relationships/header" Target="header2.xml"/><Relationship Id="rId20" Type="http://schemas.openxmlformats.org/officeDocument/2006/relationships/image" Target="media/image10.png"/><Relationship Id="rId41" Type="http://schemas.openxmlformats.org/officeDocument/2006/relationships/image" Target="media/image26.png"/><Relationship Id="rId54" Type="http://schemas.openxmlformats.org/officeDocument/2006/relationships/image" Target="media/image36.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image" Target="media/image64.png"/><Relationship Id="rId88" Type="http://schemas.openxmlformats.org/officeDocument/2006/relationships/image" Target="media/image69.png"/><Relationship Id="rId91" Type="http://schemas.openxmlformats.org/officeDocument/2006/relationships/image" Target="media/image72.png"/><Relationship Id="rId96" Type="http://schemas.openxmlformats.org/officeDocument/2006/relationships/image" Target="media/image77.png"/><Relationship Id="rId11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1.png"/><Relationship Id="rId49" Type="http://schemas.openxmlformats.org/officeDocument/2006/relationships/oleObject" Target="embeddings/oleObject10.bin"/><Relationship Id="rId57" Type="http://schemas.openxmlformats.org/officeDocument/2006/relationships/oleObject" Target="embeddings/oleObject12.bin"/><Relationship Id="rId106" Type="http://schemas.openxmlformats.org/officeDocument/2006/relationships/hyperlink" Target="http://www.tqe.com" TargetMode="External"/><Relationship Id="rId114" Type="http://schemas.openxmlformats.org/officeDocument/2006/relationships/theme" Target="theme/theme1.xml"/><Relationship Id="rId10" Type="http://schemas.openxmlformats.org/officeDocument/2006/relationships/oleObject" Target="embeddings/oleObject2.bin"/><Relationship Id="rId31" Type="http://schemas.openxmlformats.org/officeDocument/2006/relationships/image" Target="media/image20.png"/><Relationship Id="rId44" Type="http://schemas.openxmlformats.org/officeDocument/2006/relationships/image" Target="media/image29.png"/><Relationship Id="rId52" Type="http://schemas.openxmlformats.org/officeDocument/2006/relationships/image" Target="media/image34.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image" Target="media/image67.png"/><Relationship Id="rId94" Type="http://schemas.openxmlformats.org/officeDocument/2006/relationships/image" Target="media/image75.png"/><Relationship Id="rId99" Type="http://schemas.openxmlformats.org/officeDocument/2006/relationships/hyperlink" Target="http://harvardbusinessonline.hbsp.harvard.edu" TargetMode="External"/><Relationship Id="rId101" Type="http://schemas.openxmlformats.org/officeDocument/2006/relationships/hyperlink" Target="http://www.asq.org" TargetMode="Externa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4.png"/><Relationship Id="rId109" Type="http://schemas.openxmlformats.org/officeDocument/2006/relationships/footer" Target="footer1.xml"/><Relationship Id="rId34" Type="http://schemas.openxmlformats.org/officeDocument/2006/relationships/oleObject" Target="embeddings/oleObject7.bin"/><Relationship Id="rId50" Type="http://schemas.openxmlformats.org/officeDocument/2006/relationships/oleObject" Target="embeddings/oleObject11.bin"/><Relationship Id="rId55" Type="http://schemas.openxmlformats.org/officeDocument/2006/relationships/image" Target="media/image37.pn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hyperlink" Target="http://www.isds.duke.edu" TargetMode="External"/><Relationship Id="rId7" Type="http://schemas.openxmlformats.org/officeDocument/2006/relationships/endnotes" Target="endnotes.xml"/><Relationship Id="rId71" Type="http://schemas.openxmlformats.org/officeDocument/2006/relationships/image" Target="media/image52.png"/><Relationship Id="rId92" Type="http://schemas.openxmlformats.org/officeDocument/2006/relationships/image" Target="media/image7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2414</Words>
  <Characters>13766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Supplement 6</vt:lpstr>
    </vt:vector>
  </TitlesOfParts>
  <Company>Washington State University</Company>
  <LinksUpToDate>false</LinksUpToDate>
  <CharactersWithSpaces>16148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 6</dc:title>
  <dc:subject/>
  <dc:creator>Chuck Munson</dc:creator>
  <cp:keywords/>
  <dc:description/>
  <cp:lastModifiedBy>fahd</cp:lastModifiedBy>
  <cp:revision>5</cp:revision>
  <dcterms:created xsi:type="dcterms:W3CDTF">2013-03-25T17:09:00Z</dcterms:created>
  <dcterms:modified xsi:type="dcterms:W3CDTF">2015-01-21T08:59:00Z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