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49D2" w:rsidRPr="00B449D2" w:rsidRDefault="00B449D2" w:rsidP="00B449D2">
      <w:pPr>
        <w:spacing w:after="75" w:line="360" w:lineRule="auto"/>
        <w:textAlignment w:val="baseline"/>
        <w:outlineLvl w:val="0"/>
        <w:rPr>
          <w:rFonts w:ascii="Times New Roman" w:eastAsia="Times New Roman" w:hAnsi="Times New Roman" w:cs="Times New Roman"/>
          <w:b/>
          <w:bCs/>
          <w:color w:val="000000" w:themeColor="text1"/>
          <w:spacing w:val="-15"/>
          <w:kern w:val="36"/>
          <w:sz w:val="45"/>
          <w:szCs w:val="45"/>
          <w:lang w:eastAsia="en-GB"/>
        </w:rPr>
      </w:pPr>
      <w:r w:rsidRPr="00B449D2">
        <w:rPr>
          <w:rFonts w:ascii="Times New Roman" w:eastAsia="Times New Roman" w:hAnsi="Times New Roman" w:cs="Times New Roman"/>
          <w:b/>
          <w:bCs/>
          <w:color w:val="000000" w:themeColor="text1"/>
          <w:spacing w:val="-15"/>
          <w:kern w:val="36"/>
          <w:sz w:val="45"/>
          <w:szCs w:val="45"/>
          <w:lang w:eastAsia="en-GB"/>
        </w:rPr>
        <w:t>How to Calculate the Modified Internal Rate of Return</w:t>
      </w:r>
    </w:p>
    <w:p w:rsidR="00B449D2" w:rsidRPr="00B449D2" w:rsidRDefault="00B449D2" w:rsidP="00B449D2">
      <w:pPr>
        <w:shd w:val="clear" w:color="auto" w:fill="FFFFFF"/>
        <w:spacing w:before="300" w:after="0" w:line="360" w:lineRule="auto"/>
        <w:jc w:val="both"/>
        <w:textAlignment w:val="baseline"/>
        <w:rPr>
          <w:rFonts w:ascii="Georgia" w:eastAsia="Times New Roman" w:hAnsi="Georgia" w:cs="Times New Roman"/>
          <w:i/>
          <w:iCs/>
          <w:color w:val="000000" w:themeColor="text1"/>
          <w:sz w:val="23"/>
          <w:szCs w:val="23"/>
          <w:lang w:eastAsia="en-GB"/>
        </w:rPr>
      </w:pPr>
      <w:r w:rsidRPr="00B449D2">
        <w:rPr>
          <w:rFonts w:ascii="Georgia" w:eastAsia="Times New Roman" w:hAnsi="Georgia" w:cs="Times New Roman"/>
          <w:i/>
          <w:iCs/>
          <w:color w:val="000000" w:themeColor="text1"/>
          <w:sz w:val="23"/>
          <w:szCs w:val="23"/>
          <w:lang w:eastAsia="en-GB"/>
        </w:rPr>
        <w:t>Modified internal rate of return (MIRR) represents the annual return earned on a multi-year project. Many companies use MIRR to compare the attractiveness of different projects or investment opportunities that have different time horizons. For this reason, MIRR is a critical component of the capital budgeting process. MIRR differs from the traditional internal rate of return calculation (IRR) in that MIRR accounts for the fact that a project's cash flows are usually reinvested and a different rate of return than the project itself. By not accounting for this difference, an IRR calculation gives an unrealistically optimistic view of the return on a project. MIRR is calculated according to a complex mathematical formula, but it is possible to compute MIRR very easily using Microsoft Excel.</w:t>
      </w:r>
    </w:p>
    <w:p w:rsidR="00B449D2" w:rsidRPr="00B449D2" w:rsidRDefault="00B449D2" w:rsidP="00B449D2">
      <w:pPr>
        <w:shd w:val="clear" w:color="auto" w:fill="FFFFFF"/>
        <w:spacing w:after="0" w:line="360" w:lineRule="auto"/>
        <w:textAlignment w:val="baseline"/>
        <w:outlineLvl w:val="1"/>
        <w:rPr>
          <w:rFonts w:ascii="Museo Slab 500" w:eastAsia="Times New Roman" w:hAnsi="Museo Slab 500" w:cs="Arial"/>
          <w:color w:val="000000" w:themeColor="text1"/>
          <w:spacing w:val="-15"/>
          <w:sz w:val="36"/>
          <w:szCs w:val="36"/>
          <w:lang w:eastAsia="en-GB"/>
        </w:rPr>
      </w:pPr>
      <w:r w:rsidRPr="00B449D2">
        <w:rPr>
          <w:rFonts w:ascii="Museo Slab 500" w:eastAsia="Times New Roman" w:hAnsi="Museo Slab 500" w:cs="Arial"/>
          <w:color w:val="000000" w:themeColor="text1"/>
          <w:spacing w:val="-15"/>
          <w:sz w:val="36"/>
          <w:szCs w:val="36"/>
          <w:lang w:eastAsia="en-GB"/>
        </w:rPr>
        <w:t>Instructions</w:t>
      </w:r>
    </w:p>
    <w:p w:rsidR="00B449D2" w:rsidRPr="00B449D2" w:rsidRDefault="00B449D2" w:rsidP="00B449D2">
      <w:pPr>
        <w:numPr>
          <w:ilvl w:val="1"/>
          <w:numId w:val="4"/>
        </w:numPr>
        <w:shd w:val="clear" w:color="auto" w:fill="FFFFFF"/>
        <w:spacing w:after="0" w:line="360" w:lineRule="auto"/>
        <w:ind w:left="0"/>
        <w:textAlignment w:val="baseline"/>
        <w:rPr>
          <w:rFonts w:ascii="inherit" w:eastAsia="Times New Roman" w:hAnsi="inherit" w:cs="Arial"/>
          <w:color w:val="000000" w:themeColor="text1"/>
          <w:sz w:val="20"/>
          <w:szCs w:val="20"/>
          <w:lang w:eastAsia="en-GB"/>
        </w:rPr>
      </w:pPr>
      <w:r w:rsidRPr="00B449D2">
        <w:rPr>
          <w:rFonts w:ascii="Museo Slab 500" w:eastAsia="Times New Roman" w:hAnsi="Museo Slab 500" w:cs="Arial"/>
          <w:i/>
          <w:iCs/>
          <w:color w:val="000000" w:themeColor="text1"/>
          <w:sz w:val="42"/>
          <w:lang w:eastAsia="en-GB"/>
        </w:rPr>
        <w:t>1</w:t>
      </w:r>
    </w:p>
    <w:p w:rsidR="00B449D2" w:rsidRPr="00B449D2" w:rsidRDefault="00B449D2" w:rsidP="00B449D2">
      <w:pPr>
        <w:shd w:val="clear" w:color="auto" w:fill="FFFFFF"/>
        <w:spacing w:after="150" w:line="360" w:lineRule="auto"/>
        <w:textAlignment w:val="baseline"/>
        <w:rPr>
          <w:rFonts w:ascii="Georgia" w:eastAsia="Times New Roman" w:hAnsi="Georgia" w:cs="Arial"/>
          <w:color w:val="000000" w:themeColor="text1"/>
          <w:sz w:val="23"/>
          <w:szCs w:val="23"/>
          <w:lang w:eastAsia="en-GB"/>
        </w:rPr>
      </w:pPr>
      <w:r w:rsidRPr="00B449D2">
        <w:rPr>
          <w:rFonts w:ascii="Georgia" w:eastAsia="Times New Roman" w:hAnsi="Georgia" w:cs="Arial"/>
          <w:color w:val="000000" w:themeColor="text1"/>
          <w:sz w:val="23"/>
          <w:szCs w:val="23"/>
          <w:lang w:eastAsia="en-GB"/>
        </w:rPr>
        <w:t>Estimate the revenue you expect a project to generate as well as the costs associated with the project. Use these figures to develop an estimation of the project's cash flows over its entire life. In addition to the ongoing costs of running the project, the cash flow estimations should include the initial cost of setting up the project as well as any proceeds you expect to generate from the sale of the project or equipment when the project is finished.</w:t>
      </w:r>
    </w:p>
    <w:p w:rsidR="00B449D2" w:rsidRPr="00B449D2" w:rsidRDefault="00B449D2" w:rsidP="00B449D2">
      <w:pPr>
        <w:numPr>
          <w:ilvl w:val="1"/>
          <w:numId w:val="4"/>
        </w:numPr>
        <w:shd w:val="clear" w:color="auto" w:fill="FFFFFF"/>
        <w:spacing w:after="0" w:line="360" w:lineRule="auto"/>
        <w:ind w:left="0"/>
        <w:textAlignment w:val="baseline"/>
        <w:rPr>
          <w:rFonts w:ascii="inherit" w:eastAsia="Times New Roman" w:hAnsi="inherit" w:cs="Arial"/>
          <w:color w:val="000000" w:themeColor="text1"/>
          <w:sz w:val="20"/>
          <w:szCs w:val="20"/>
          <w:lang w:eastAsia="en-GB"/>
        </w:rPr>
      </w:pPr>
      <w:r w:rsidRPr="00B449D2">
        <w:rPr>
          <w:rFonts w:ascii="Museo Slab 500" w:eastAsia="Times New Roman" w:hAnsi="Museo Slab 500" w:cs="Arial"/>
          <w:i/>
          <w:iCs/>
          <w:color w:val="000000" w:themeColor="text1"/>
          <w:sz w:val="42"/>
          <w:lang w:eastAsia="en-GB"/>
        </w:rPr>
        <w:t>2</w:t>
      </w:r>
    </w:p>
    <w:p w:rsidR="00B449D2" w:rsidRPr="00B449D2" w:rsidRDefault="00B449D2" w:rsidP="00B449D2">
      <w:pPr>
        <w:shd w:val="clear" w:color="auto" w:fill="FFFFFF"/>
        <w:spacing w:after="150" w:line="360" w:lineRule="auto"/>
        <w:textAlignment w:val="baseline"/>
        <w:rPr>
          <w:rFonts w:ascii="Georgia" w:eastAsia="Times New Roman" w:hAnsi="Georgia" w:cs="Arial"/>
          <w:color w:val="000000" w:themeColor="text1"/>
          <w:sz w:val="23"/>
          <w:szCs w:val="23"/>
          <w:lang w:eastAsia="en-GB"/>
        </w:rPr>
      </w:pPr>
      <w:r w:rsidRPr="00B449D2">
        <w:rPr>
          <w:rFonts w:ascii="Georgia" w:eastAsia="Times New Roman" w:hAnsi="Georgia" w:cs="Arial"/>
          <w:color w:val="000000" w:themeColor="text1"/>
          <w:sz w:val="23"/>
          <w:szCs w:val="23"/>
          <w:lang w:eastAsia="en-GB"/>
        </w:rPr>
        <w:t>Estimate the amount of cash flow you expect to reinvest in each period, and calculate the net cash flow for each period. For example, if you expect a project to generate $10 million in period one and you expect to reinvest 80 percent of that amount, the net cash flow for the period is -$8 million.</w:t>
      </w:r>
    </w:p>
    <w:p w:rsidR="00B449D2" w:rsidRPr="00B449D2" w:rsidRDefault="00B449D2" w:rsidP="00B449D2">
      <w:pPr>
        <w:numPr>
          <w:ilvl w:val="1"/>
          <w:numId w:val="4"/>
        </w:numPr>
        <w:shd w:val="clear" w:color="auto" w:fill="FFFFFF"/>
        <w:spacing w:after="0" w:line="360" w:lineRule="auto"/>
        <w:ind w:left="0"/>
        <w:textAlignment w:val="baseline"/>
        <w:rPr>
          <w:rFonts w:ascii="inherit" w:eastAsia="Times New Roman" w:hAnsi="inherit" w:cs="Arial"/>
          <w:color w:val="000000" w:themeColor="text1"/>
          <w:sz w:val="20"/>
          <w:szCs w:val="20"/>
          <w:lang w:eastAsia="en-GB"/>
        </w:rPr>
      </w:pPr>
      <w:r w:rsidRPr="00B449D2">
        <w:rPr>
          <w:rFonts w:ascii="Museo Slab 500" w:eastAsia="Times New Roman" w:hAnsi="Museo Slab 500" w:cs="Arial"/>
          <w:i/>
          <w:iCs/>
          <w:color w:val="000000" w:themeColor="text1"/>
          <w:sz w:val="42"/>
          <w:lang w:eastAsia="en-GB"/>
        </w:rPr>
        <w:t>3</w:t>
      </w:r>
    </w:p>
    <w:p w:rsidR="00B449D2" w:rsidRPr="00B449D2" w:rsidRDefault="00B449D2" w:rsidP="00B449D2">
      <w:pPr>
        <w:shd w:val="clear" w:color="auto" w:fill="FFFFFF"/>
        <w:spacing w:after="150" w:line="360" w:lineRule="auto"/>
        <w:textAlignment w:val="baseline"/>
        <w:rPr>
          <w:rFonts w:ascii="Georgia" w:eastAsia="Times New Roman" w:hAnsi="Georgia" w:cs="Arial"/>
          <w:color w:val="000000" w:themeColor="text1"/>
          <w:sz w:val="23"/>
          <w:szCs w:val="23"/>
          <w:lang w:eastAsia="en-GB"/>
        </w:rPr>
      </w:pPr>
      <w:r w:rsidRPr="00B449D2">
        <w:rPr>
          <w:rFonts w:ascii="Georgia" w:eastAsia="Times New Roman" w:hAnsi="Georgia" w:cs="Arial"/>
          <w:color w:val="000000" w:themeColor="text1"/>
          <w:sz w:val="23"/>
          <w:szCs w:val="23"/>
          <w:lang w:eastAsia="en-GB"/>
        </w:rPr>
        <w:t xml:space="preserve">Calculate the rate of return you expect to earn on the reinvested cash flows. Estimating this rate of return, which is more of an art than a science, depends upon the riskiness of the investments relative to other investments your company has funded. For example, if </w:t>
      </w:r>
      <w:r w:rsidRPr="00B449D2">
        <w:rPr>
          <w:rFonts w:ascii="Georgia" w:eastAsia="Times New Roman" w:hAnsi="Georgia" w:cs="Arial"/>
          <w:color w:val="000000" w:themeColor="text1"/>
          <w:sz w:val="23"/>
          <w:szCs w:val="23"/>
          <w:lang w:eastAsia="en-GB"/>
        </w:rPr>
        <w:lastRenderedPageBreak/>
        <w:t>you are planning to reinvest the cash flows into a project that is 20 percent riskier than a project that generated a 10 percent rate of return, you should use a rate of return for the reinvested cash flows of 12 percent.</w:t>
      </w:r>
    </w:p>
    <w:p w:rsidR="00B449D2" w:rsidRPr="00B449D2" w:rsidRDefault="00B449D2" w:rsidP="00B449D2">
      <w:pPr>
        <w:numPr>
          <w:ilvl w:val="1"/>
          <w:numId w:val="4"/>
        </w:numPr>
        <w:shd w:val="clear" w:color="auto" w:fill="FFFFFF"/>
        <w:spacing w:after="0" w:line="360" w:lineRule="auto"/>
        <w:ind w:left="0"/>
        <w:textAlignment w:val="baseline"/>
        <w:rPr>
          <w:rFonts w:ascii="inherit" w:eastAsia="Times New Roman" w:hAnsi="inherit" w:cs="Arial"/>
          <w:color w:val="000000" w:themeColor="text1"/>
          <w:sz w:val="20"/>
          <w:szCs w:val="20"/>
          <w:lang w:eastAsia="en-GB"/>
        </w:rPr>
      </w:pPr>
      <w:r w:rsidRPr="00B449D2">
        <w:rPr>
          <w:rFonts w:ascii="Museo Slab 500" w:eastAsia="Times New Roman" w:hAnsi="Museo Slab 500" w:cs="Arial"/>
          <w:i/>
          <w:iCs/>
          <w:color w:val="000000" w:themeColor="text1"/>
          <w:sz w:val="42"/>
          <w:lang w:eastAsia="en-GB"/>
        </w:rPr>
        <w:t>4</w:t>
      </w:r>
    </w:p>
    <w:p w:rsidR="00B449D2" w:rsidRPr="00B449D2" w:rsidRDefault="00B449D2" w:rsidP="00B449D2">
      <w:pPr>
        <w:shd w:val="clear" w:color="auto" w:fill="FFFFFF"/>
        <w:spacing w:after="150" w:line="360" w:lineRule="auto"/>
        <w:textAlignment w:val="baseline"/>
        <w:rPr>
          <w:rFonts w:ascii="Georgia" w:eastAsia="Times New Roman" w:hAnsi="Georgia" w:cs="Arial"/>
          <w:color w:val="000000" w:themeColor="text1"/>
          <w:sz w:val="23"/>
          <w:szCs w:val="23"/>
          <w:lang w:eastAsia="en-GB"/>
        </w:rPr>
      </w:pPr>
      <w:r w:rsidRPr="00B449D2">
        <w:rPr>
          <w:rFonts w:ascii="Georgia" w:eastAsia="Times New Roman" w:hAnsi="Georgia" w:cs="Arial"/>
          <w:color w:val="000000" w:themeColor="text1"/>
          <w:sz w:val="23"/>
          <w:szCs w:val="23"/>
          <w:lang w:eastAsia="en-GB"/>
        </w:rPr>
        <w:t>Determine your firm's after tax cost of capital. If your firm has been around for awhile, you probably already know what the appropriate cost of capital is. The firm's cost of capital is calculated according to the following formula: Rd*(1-T)*(D/V) + Re*(E/V), where Rd is the interest rate your firm pays on debt; T is your company's corporate tax rate; Re is the rate of return expected by equity investors in your firm; D is the market value of your firm's debt; E is the market value of your firm; and V is equal to D + E.</w:t>
      </w:r>
    </w:p>
    <w:p w:rsidR="00B449D2" w:rsidRPr="00B449D2" w:rsidRDefault="00B449D2" w:rsidP="00B449D2">
      <w:pPr>
        <w:numPr>
          <w:ilvl w:val="1"/>
          <w:numId w:val="4"/>
        </w:numPr>
        <w:shd w:val="clear" w:color="auto" w:fill="FFFFFF"/>
        <w:spacing w:after="0" w:line="360" w:lineRule="auto"/>
        <w:ind w:left="0"/>
        <w:textAlignment w:val="baseline"/>
        <w:rPr>
          <w:rFonts w:ascii="inherit" w:eastAsia="Times New Roman" w:hAnsi="inherit" w:cs="Arial"/>
          <w:color w:val="000000" w:themeColor="text1"/>
          <w:sz w:val="20"/>
          <w:szCs w:val="20"/>
          <w:lang w:eastAsia="en-GB"/>
        </w:rPr>
      </w:pPr>
      <w:r w:rsidRPr="00B449D2">
        <w:rPr>
          <w:rFonts w:ascii="Museo Slab 500" w:eastAsia="Times New Roman" w:hAnsi="Museo Slab 500" w:cs="Arial"/>
          <w:i/>
          <w:iCs/>
          <w:color w:val="000000" w:themeColor="text1"/>
          <w:sz w:val="42"/>
          <w:lang w:eastAsia="en-GB"/>
        </w:rPr>
        <w:t>5</w:t>
      </w:r>
    </w:p>
    <w:p w:rsidR="00B449D2" w:rsidRPr="00B449D2" w:rsidRDefault="00B449D2" w:rsidP="00B449D2">
      <w:pPr>
        <w:shd w:val="clear" w:color="auto" w:fill="FFFFFF"/>
        <w:spacing w:after="150" w:line="360" w:lineRule="auto"/>
        <w:textAlignment w:val="baseline"/>
        <w:rPr>
          <w:rFonts w:ascii="Georgia" w:eastAsia="Times New Roman" w:hAnsi="Georgia" w:cs="Arial"/>
          <w:color w:val="000000" w:themeColor="text1"/>
          <w:sz w:val="23"/>
          <w:szCs w:val="23"/>
          <w:lang w:eastAsia="en-GB"/>
        </w:rPr>
      </w:pPr>
      <w:r w:rsidRPr="00B449D2">
        <w:rPr>
          <w:rFonts w:ascii="Georgia" w:eastAsia="Times New Roman" w:hAnsi="Georgia" w:cs="Arial"/>
          <w:color w:val="000000" w:themeColor="text1"/>
          <w:sz w:val="23"/>
          <w:szCs w:val="23"/>
          <w:lang w:eastAsia="en-GB"/>
        </w:rPr>
        <w:t>Enter the upfront cash flow of the project, the net cash flow for each period calculated in Step 2, and the cash flows generated from the project's sale into Excel. Enter the cash flows next to one another in a horizontal row. Also enter the rate of return on reinvested cash flows (calculated in Step 3) and your firm's cost of capital (calculated in Step 4) in separate cells in Excel.</w:t>
      </w:r>
    </w:p>
    <w:p w:rsidR="00B449D2" w:rsidRPr="00B449D2" w:rsidRDefault="00B449D2" w:rsidP="00B449D2">
      <w:pPr>
        <w:numPr>
          <w:ilvl w:val="1"/>
          <w:numId w:val="4"/>
        </w:numPr>
        <w:shd w:val="clear" w:color="auto" w:fill="FFFFFF"/>
        <w:spacing w:after="0" w:line="360" w:lineRule="auto"/>
        <w:ind w:left="0"/>
        <w:textAlignment w:val="baseline"/>
        <w:rPr>
          <w:rFonts w:ascii="inherit" w:eastAsia="Times New Roman" w:hAnsi="inherit" w:cs="Arial"/>
          <w:color w:val="000000" w:themeColor="text1"/>
          <w:sz w:val="20"/>
          <w:szCs w:val="20"/>
          <w:lang w:eastAsia="en-GB"/>
        </w:rPr>
      </w:pPr>
      <w:r w:rsidRPr="00B449D2">
        <w:rPr>
          <w:rFonts w:ascii="Museo Slab 500" w:eastAsia="Times New Roman" w:hAnsi="Museo Slab 500" w:cs="Arial"/>
          <w:i/>
          <w:iCs/>
          <w:color w:val="000000" w:themeColor="text1"/>
          <w:sz w:val="42"/>
          <w:lang w:eastAsia="en-GB"/>
        </w:rPr>
        <w:t>6</w:t>
      </w:r>
    </w:p>
    <w:p w:rsidR="00B449D2" w:rsidRPr="00B449D2" w:rsidRDefault="00B449D2" w:rsidP="00B449D2">
      <w:pPr>
        <w:shd w:val="clear" w:color="auto" w:fill="FFFFFF"/>
        <w:spacing w:after="150" w:line="360" w:lineRule="auto"/>
        <w:textAlignment w:val="baseline"/>
        <w:rPr>
          <w:rFonts w:ascii="Georgia" w:eastAsia="Times New Roman" w:hAnsi="Georgia" w:cs="Arial"/>
          <w:color w:val="000000" w:themeColor="text1"/>
          <w:sz w:val="23"/>
          <w:szCs w:val="23"/>
          <w:lang w:eastAsia="en-GB"/>
        </w:rPr>
      </w:pPr>
      <w:r w:rsidRPr="00B449D2">
        <w:rPr>
          <w:rFonts w:ascii="Georgia" w:eastAsia="Times New Roman" w:hAnsi="Georgia" w:cs="Arial"/>
          <w:color w:val="000000" w:themeColor="text1"/>
          <w:sz w:val="23"/>
          <w:szCs w:val="23"/>
          <w:lang w:eastAsia="en-GB"/>
        </w:rPr>
        <w:t>Use the MIRR formula in Excel to calculate the modified internal rate of return. Type =</w:t>
      </w:r>
      <w:proofErr w:type="gramStart"/>
      <w:r w:rsidRPr="00B449D2">
        <w:rPr>
          <w:rFonts w:ascii="Georgia" w:eastAsia="Times New Roman" w:hAnsi="Georgia" w:cs="Arial"/>
          <w:color w:val="000000" w:themeColor="text1"/>
          <w:sz w:val="23"/>
          <w:szCs w:val="23"/>
          <w:lang w:eastAsia="en-GB"/>
        </w:rPr>
        <w:t>MIRR(</w:t>
      </w:r>
      <w:proofErr w:type="gramEnd"/>
      <w:r w:rsidRPr="00B449D2">
        <w:rPr>
          <w:rFonts w:ascii="Georgia" w:eastAsia="Times New Roman" w:hAnsi="Georgia" w:cs="Arial"/>
          <w:color w:val="000000" w:themeColor="text1"/>
          <w:sz w:val="23"/>
          <w:szCs w:val="23"/>
          <w:lang w:eastAsia="en-GB"/>
        </w:rPr>
        <w:t xml:space="preserve"> into Excel, then select the vertical row of cash flows from the project. Add a comma, and then select the firm's cost of capital. Add another comma, and select the rate of return on reinvested cash flows. Close the parenthesis and press Enter. The resulting number is the project's modified internal rate of return.</w:t>
      </w:r>
    </w:p>
    <w:p w:rsidR="00E90435" w:rsidRPr="00B449D2" w:rsidRDefault="00B449D2" w:rsidP="00B449D2">
      <w:pPr>
        <w:spacing w:line="360" w:lineRule="auto"/>
        <w:rPr>
          <w:color w:val="000000" w:themeColor="text1"/>
        </w:rPr>
      </w:pPr>
      <w:r w:rsidRPr="00B449D2">
        <w:rPr>
          <w:rFonts w:ascii="Arial" w:eastAsia="Times New Roman" w:hAnsi="Arial" w:cs="Arial"/>
          <w:color w:val="000000" w:themeColor="text1"/>
          <w:sz w:val="20"/>
          <w:szCs w:val="20"/>
          <w:bdr w:val="none" w:sz="0" w:space="0" w:color="auto" w:frame="1"/>
          <w:shd w:val="clear" w:color="auto" w:fill="FFFFFF"/>
          <w:lang w:eastAsia="en-GB"/>
        </w:rPr>
        <w:br/>
      </w:r>
    </w:p>
    <w:sectPr w:rsidR="00E90435" w:rsidRPr="00B449D2" w:rsidSect="00B5513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useo Slab 500">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BA4DF2"/>
    <w:multiLevelType w:val="multilevel"/>
    <w:tmpl w:val="F842B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4630A0D"/>
    <w:multiLevelType w:val="multilevel"/>
    <w:tmpl w:val="66B0E18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6142C3F"/>
    <w:multiLevelType w:val="multilevel"/>
    <w:tmpl w:val="3A38C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FBC047C"/>
    <w:multiLevelType w:val="multilevel"/>
    <w:tmpl w:val="4F9EC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449D2"/>
    <w:rsid w:val="00005A19"/>
    <w:rsid w:val="00006261"/>
    <w:rsid w:val="000132E9"/>
    <w:rsid w:val="00023936"/>
    <w:rsid w:val="000433A0"/>
    <w:rsid w:val="00046A38"/>
    <w:rsid w:val="00062696"/>
    <w:rsid w:val="00063344"/>
    <w:rsid w:val="00065DE8"/>
    <w:rsid w:val="00073B43"/>
    <w:rsid w:val="0007728C"/>
    <w:rsid w:val="00081C40"/>
    <w:rsid w:val="00082D47"/>
    <w:rsid w:val="00085F91"/>
    <w:rsid w:val="000A0C20"/>
    <w:rsid w:val="000A2FA7"/>
    <w:rsid w:val="000A4DC0"/>
    <w:rsid w:val="000A77F1"/>
    <w:rsid w:val="000B0B15"/>
    <w:rsid w:val="000B4886"/>
    <w:rsid w:val="000C2138"/>
    <w:rsid w:val="000C6FC0"/>
    <w:rsid w:val="000D39D8"/>
    <w:rsid w:val="000D7625"/>
    <w:rsid w:val="000E0797"/>
    <w:rsid w:val="000E173E"/>
    <w:rsid w:val="000E613B"/>
    <w:rsid w:val="000F113F"/>
    <w:rsid w:val="000F3399"/>
    <w:rsid w:val="000F4634"/>
    <w:rsid w:val="000F59AA"/>
    <w:rsid w:val="000F68D5"/>
    <w:rsid w:val="0010537B"/>
    <w:rsid w:val="0010710C"/>
    <w:rsid w:val="001147EE"/>
    <w:rsid w:val="00117232"/>
    <w:rsid w:val="0012374A"/>
    <w:rsid w:val="0012599B"/>
    <w:rsid w:val="0013240A"/>
    <w:rsid w:val="00140665"/>
    <w:rsid w:val="00140C8E"/>
    <w:rsid w:val="00143A2C"/>
    <w:rsid w:val="00147333"/>
    <w:rsid w:val="00151F33"/>
    <w:rsid w:val="00152C51"/>
    <w:rsid w:val="0015725D"/>
    <w:rsid w:val="00163AD2"/>
    <w:rsid w:val="00163F28"/>
    <w:rsid w:val="00167FB9"/>
    <w:rsid w:val="001702DF"/>
    <w:rsid w:val="00171D9A"/>
    <w:rsid w:val="00172109"/>
    <w:rsid w:val="001731F7"/>
    <w:rsid w:val="00183A86"/>
    <w:rsid w:val="00185878"/>
    <w:rsid w:val="00187C55"/>
    <w:rsid w:val="001907CF"/>
    <w:rsid w:val="00195A45"/>
    <w:rsid w:val="001962A1"/>
    <w:rsid w:val="001A36B8"/>
    <w:rsid w:val="001A71C6"/>
    <w:rsid w:val="001B6159"/>
    <w:rsid w:val="001C3796"/>
    <w:rsid w:val="001C4542"/>
    <w:rsid w:val="001C7306"/>
    <w:rsid w:val="001D20E9"/>
    <w:rsid w:val="001D463D"/>
    <w:rsid w:val="001E73CC"/>
    <w:rsid w:val="001F1D67"/>
    <w:rsid w:val="001F720B"/>
    <w:rsid w:val="001F79B9"/>
    <w:rsid w:val="00204E18"/>
    <w:rsid w:val="0020548E"/>
    <w:rsid w:val="00211E1B"/>
    <w:rsid w:val="00214311"/>
    <w:rsid w:val="00214860"/>
    <w:rsid w:val="002218C3"/>
    <w:rsid w:val="00256CFE"/>
    <w:rsid w:val="00257EAF"/>
    <w:rsid w:val="00261909"/>
    <w:rsid w:val="00267EAA"/>
    <w:rsid w:val="002731FD"/>
    <w:rsid w:val="002803CF"/>
    <w:rsid w:val="0028273C"/>
    <w:rsid w:val="002877BA"/>
    <w:rsid w:val="00294B33"/>
    <w:rsid w:val="00295261"/>
    <w:rsid w:val="002A110A"/>
    <w:rsid w:val="002A3B7D"/>
    <w:rsid w:val="002B09C8"/>
    <w:rsid w:val="002B1D7D"/>
    <w:rsid w:val="002B38C6"/>
    <w:rsid w:val="002B7220"/>
    <w:rsid w:val="002C2740"/>
    <w:rsid w:val="002C2940"/>
    <w:rsid w:val="002C781B"/>
    <w:rsid w:val="002D1124"/>
    <w:rsid w:val="002D21D9"/>
    <w:rsid w:val="002D6F9F"/>
    <w:rsid w:val="002E39A9"/>
    <w:rsid w:val="002E7100"/>
    <w:rsid w:val="002F5010"/>
    <w:rsid w:val="002F67D7"/>
    <w:rsid w:val="003010AC"/>
    <w:rsid w:val="0030183C"/>
    <w:rsid w:val="00302657"/>
    <w:rsid w:val="003047E6"/>
    <w:rsid w:val="003059A7"/>
    <w:rsid w:val="00307076"/>
    <w:rsid w:val="00311ECF"/>
    <w:rsid w:val="003127CF"/>
    <w:rsid w:val="003132C9"/>
    <w:rsid w:val="00321185"/>
    <w:rsid w:val="00325655"/>
    <w:rsid w:val="00327CB9"/>
    <w:rsid w:val="00334727"/>
    <w:rsid w:val="00334F31"/>
    <w:rsid w:val="00335458"/>
    <w:rsid w:val="0033727A"/>
    <w:rsid w:val="00342186"/>
    <w:rsid w:val="003442CC"/>
    <w:rsid w:val="00356997"/>
    <w:rsid w:val="003637BC"/>
    <w:rsid w:val="00366658"/>
    <w:rsid w:val="00367B6B"/>
    <w:rsid w:val="00380061"/>
    <w:rsid w:val="00380EA3"/>
    <w:rsid w:val="00382015"/>
    <w:rsid w:val="00393340"/>
    <w:rsid w:val="00395765"/>
    <w:rsid w:val="00397D6F"/>
    <w:rsid w:val="003A1120"/>
    <w:rsid w:val="003A5129"/>
    <w:rsid w:val="003B02F8"/>
    <w:rsid w:val="003B28E8"/>
    <w:rsid w:val="003C019F"/>
    <w:rsid w:val="003C01D0"/>
    <w:rsid w:val="003C4033"/>
    <w:rsid w:val="003D52B9"/>
    <w:rsid w:val="003D7935"/>
    <w:rsid w:val="003E42B6"/>
    <w:rsid w:val="003E4833"/>
    <w:rsid w:val="003E60F8"/>
    <w:rsid w:val="003E657F"/>
    <w:rsid w:val="003E7F32"/>
    <w:rsid w:val="003F2F5C"/>
    <w:rsid w:val="003F3721"/>
    <w:rsid w:val="003F624A"/>
    <w:rsid w:val="00405144"/>
    <w:rsid w:val="00407C93"/>
    <w:rsid w:val="00415548"/>
    <w:rsid w:val="0041620F"/>
    <w:rsid w:val="00416D8C"/>
    <w:rsid w:val="004247A6"/>
    <w:rsid w:val="00424943"/>
    <w:rsid w:val="004261F6"/>
    <w:rsid w:val="0042786C"/>
    <w:rsid w:val="00432CEE"/>
    <w:rsid w:val="00442E4E"/>
    <w:rsid w:val="004467D4"/>
    <w:rsid w:val="00446D5C"/>
    <w:rsid w:val="00446E04"/>
    <w:rsid w:val="00446E1B"/>
    <w:rsid w:val="004506AB"/>
    <w:rsid w:val="00462751"/>
    <w:rsid w:val="0046705A"/>
    <w:rsid w:val="00467332"/>
    <w:rsid w:val="00467458"/>
    <w:rsid w:val="0047347D"/>
    <w:rsid w:val="00473496"/>
    <w:rsid w:val="00477290"/>
    <w:rsid w:val="00491829"/>
    <w:rsid w:val="00491B1B"/>
    <w:rsid w:val="00496539"/>
    <w:rsid w:val="004A6B69"/>
    <w:rsid w:val="004A7AED"/>
    <w:rsid w:val="004B2B07"/>
    <w:rsid w:val="004B2C9D"/>
    <w:rsid w:val="004B4A74"/>
    <w:rsid w:val="004B5A21"/>
    <w:rsid w:val="004C0FFF"/>
    <w:rsid w:val="004C43E9"/>
    <w:rsid w:val="004C6D8A"/>
    <w:rsid w:val="004D02B0"/>
    <w:rsid w:val="004D1D6A"/>
    <w:rsid w:val="004D4189"/>
    <w:rsid w:val="004D5B34"/>
    <w:rsid w:val="004E036E"/>
    <w:rsid w:val="004F09D8"/>
    <w:rsid w:val="004F61DB"/>
    <w:rsid w:val="004F68DA"/>
    <w:rsid w:val="004F7BE8"/>
    <w:rsid w:val="00503889"/>
    <w:rsid w:val="0050750F"/>
    <w:rsid w:val="00520F96"/>
    <w:rsid w:val="00521F3E"/>
    <w:rsid w:val="00534663"/>
    <w:rsid w:val="005416D4"/>
    <w:rsid w:val="005447AA"/>
    <w:rsid w:val="00544C21"/>
    <w:rsid w:val="00545840"/>
    <w:rsid w:val="00557587"/>
    <w:rsid w:val="00564C67"/>
    <w:rsid w:val="0057309F"/>
    <w:rsid w:val="00573635"/>
    <w:rsid w:val="0057510D"/>
    <w:rsid w:val="00575232"/>
    <w:rsid w:val="0058056B"/>
    <w:rsid w:val="0058099F"/>
    <w:rsid w:val="00584C45"/>
    <w:rsid w:val="00585A5E"/>
    <w:rsid w:val="0058784C"/>
    <w:rsid w:val="00590835"/>
    <w:rsid w:val="00591438"/>
    <w:rsid w:val="00593C9D"/>
    <w:rsid w:val="005A4458"/>
    <w:rsid w:val="005A777A"/>
    <w:rsid w:val="005B5275"/>
    <w:rsid w:val="005B70B6"/>
    <w:rsid w:val="005D20AB"/>
    <w:rsid w:val="005E55DB"/>
    <w:rsid w:val="005E7A7B"/>
    <w:rsid w:val="005F17D0"/>
    <w:rsid w:val="005F1F5A"/>
    <w:rsid w:val="005F3823"/>
    <w:rsid w:val="005F3970"/>
    <w:rsid w:val="005F40A5"/>
    <w:rsid w:val="005F72DA"/>
    <w:rsid w:val="005F7B9A"/>
    <w:rsid w:val="005F7EA7"/>
    <w:rsid w:val="006021FB"/>
    <w:rsid w:val="006035C8"/>
    <w:rsid w:val="0060759F"/>
    <w:rsid w:val="00612DFC"/>
    <w:rsid w:val="006232A7"/>
    <w:rsid w:val="0062350F"/>
    <w:rsid w:val="0062489E"/>
    <w:rsid w:val="006331E1"/>
    <w:rsid w:val="00633E49"/>
    <w:rsid w:val="00643841"/>
    <w:rsid w:val="0064489D"/>
    <w:rsid w:val="00645178"/>
    <w:rsid w:val="00650321"/>
    <w:rsid w:val="006503EF"/>
    <w:rsid w:val="00650B81"/>
    <w:rsid w:val="006552C0"/>
    <w:rsid w:val="00655425"/>
    <w:rsid w:val="00656F53"/>
    <w:rsid w:val="0066060D"/>
    <w:rsid w:val="006619F0"/>
    <w:rsid w:val="0066260B"/>
    <w:rsid w:val="006634C3"/>
    <w:rsid w:val="00667A30"/>
    <w:rsid w:val="00672E4F"/>
    <w:rsid w:val="00673397"/>
    <w:rsid w:val="00674249"/>
    <w:rsid w:val="00675DC5"/>
    <w:rsid w:val="00680CD8"/>
    <w:rsid w:val="00690ECC"/>
    <w:rsid w:val="00693B29"/>
    <w:rsid w:val="006A4922"/>
    <w:rsid w:val="006A4E3C"/>
    <w:rsid w:val="006A5A14"/>
    <w:rsid w:val="006B35DE"/>
    <w:rsid w:val="006B70DC"/>
    <w:rsid w:val="006C43D9"/>
    <w:rsid w:val="006C6142"/>
    <w:rsid w:val="006D1683"/>
    <w:rsid w:val="006D76CA"/>
    <w:rsid w:val="006E1EFC"/>
    <w:rsid w:val="006F557A"/>
    <w:rsid w:val="006F7EA6"/>
    <w:rsid w:val="00700CBE"/>
    <w:rsid w:val="00703409"/>
    <w:rsid w:val="00703E7E"/>
    <w:rsid w:val="00705098"/>
    <w:rsid w:val="00705A73"/>
    <w:rsid w:val="0071659A"/>
    <w:rsid w:val="00717B80"/>
    <w:rsid w:val="00722AAE"/>
    <w:rsid w:val="00724D03"/>
    <w:rsid w:val="00724F4B"/>
    <w:rsid w:val="00726A7C"/>
    <w:rsid w:val="007274FC"/>
    <w:rsid w:val="00734F57"/>
    <w:rsid w:val="00735EF8"/>
    <w:rsid w:val="007436C9"/>
    <w:rsid w:val="00746540"/>
    <w:rsid w:val="00746AFA"/>
    <w:rsid w:val="00764CCF"/>
    <w:rsid w:val="007651FE"/>
    <w:rsid w:val="0076794E"/>
    <w:rsid w:val="007715E7"/>
    <w:rsid w:val="00772CCA"/>
    <w:rsid w:val="007745F1"/>
    <w:rsid w:val="007772AF"/>
    <w:rsid w:val="00787042"/>
    <w:rsid w:val="007948C2"/>
    <w:rsid w:val="007B13E9"/>
    <w:rsid w:val="007C3C8F"/>
    <w:rsid w:val="007C585F"/>
    <w:rsid w:val="007E19A5"/>
    <w:rsid w:val="007E39CB"/>
    <w:rsid w:val="007F0BBE"/>
    <w:rsid w:val="007F381D"/>
    <w:rsid w:val="007F5155"/>
    <w:rsid w:val="007F7662"/>
    <w:rsid w:val="00803A42"/>
    <w:rsid w:val="00803A62"/>
    <w:rsid w:val="008122A8"/>
    <w:rsid w:val="008225E2"/>
    <w:rsid w:val="00823D0B"/>
    <w:rsid w:val="00826489"/>
    <w:rsid w:val="00826902"/>
    <w:rsid w:val="00827726"/>
    <w:rsid w:val="00836B2B"/>
    <w:rsid w:val="0084264A"/>
    <w:rsid w:val="00842DC4"/>
    <w:rsid w:val="00857D8E"/>
    <w:rsid w:val="008605D7"/>
    <w:rsid w:val="00860AE5"/>
    <w:rsid w:val="00870214"/>
    <w:rsid w:val="00871A9F"/>
    <w:rsid w:val="00874EB2"/>
    <w:rsid w:val="008767D0"/>
    <w:rsid w:val="008863F2"/>
    <w:rsid w:val="008866C3"/>
    <w:rsid w:val="00894789"/>
    <w:rsid w:val="008947ED"/>
    <w:rsid w:val="00895E44"/>
    <w:rsid w:val="008A159D"/>
    <w:rsid w:val="008A4402"/>
    <w:rsid w:val="008A7706"/>
    <w:rsid w:val="008A7BCC"/>
    <w:rsid w:val="008B311A"/>
    <w:rsid w:val="008C1844"/>
    <w:rsid w:val="008C3CA5"/>
    <w:rsid w:val="008E4E91"/>
    <w:rsid w:val="008F0DA7"/>
    <w:rsid w:val="008F16F3"/>
    <w:rsid w:val="008F4BCF"/>
    <w:rsid w:val="009014C2"/>
    <w:rsid w:val="00901769"/>
    <w:rsid w:val="0090228A"/>
    <w:rsid w:val="00903B9A"/>
    <w:rsid w:val="00905188"/>
    <w:rsid w:val="00906211"/>
    <w:rsid w:val="00912D95"/>
    <w:rsid w:val="009138FA"/>
    <w:rsid w:val="00916242"/>
    <w:rsid w:val="00916DEE"/>
    <w:rsid w:val="00921427"/>
    <w:rsid w:val="00922F0C"/>
    <w:rsid w:val="009253D1"/>
    <w:rsid w:val="00926AD2"/>
    <w:rsid w:val="00943E6A"/>
    <w:rsid w:val="00952BF8"/>
    <w:rsid w:val="009543AB"/>
    <w:rsid w:val="00965524"/>
    <w:rsid w:val="00976E11"/>
    <w:rsid w:val="009775CC"/>
    <w:rsid w:val="00981482"/>
    <w:rsid w:val="00981C5D"/>
    <w:rsid w:val="0098625B"/>
    <w:rsid w:val="0098786A"/>
    <w:rsid w:val="00990F3D"/>
    <w:rsid w:val="0099275C"/>
    <w:rsid w:val="00997124"/>
    <w:rsid w:val="009978ED"/>
    <w:rsid w:val="009A37D9"/>
    <w:rsid w:val="009B339E"/>
    <w:rsid w:val="009B789E"/>
    <w:rsid w:val="009C5A6D"/>
    <w:rsid w:val="009D110B"/>
    <w:rsid w:val="009D3021"/>
    <w:rsid w:val="009D32BC"/>
    <w:rsid w:val="009E0E67"/>
    <w:rsid w:val="009E0FD2"/>
    <w:rsid w:val="009E4E55"/>
    <w:rsid w:val="009E78C9"/>
    <w:rsid w:val="009F36CE"/>
    <w:rsid w:val="009F6E59"/>
    <w:rsid w:val="009F77C0"/>
    <w:rsid w:val="00A10EC2"/>
    <w:rsid w:val="00A10FFD"/>
    <w:rsid w:val="00A11AFC"/>
    <w:rsid w:val="00A14C78"/>
    <w:rsid w:val="00A2256D"/>
    <w:rsid w:val="00A249A3"/>
    <w:rsid w:val="00A40D2B"/>
    <w:rsid w:val="00A4178B"/>
    <w:rsid w:val="00A425EF"/>
    <w:rsid w:val="00A42A45"/>
    <w:rsid w:val="00A43190"/>
    <w:rsid w:val="00A43CB5"/>
    <w:rsid w:val="00A45376"/>
    <w:rsid w:val="00A46EE2"/>
    <w:rsid w:val="00A549C3"/>
    <w:rsid w:val="00A56FB3"/>
    <w:rsid w:val="00A6033D"/>
    <w:rsid w:val="00A65194"/>
    <w:rsid w:val="00A6770D"/>
    <w:rsid w:val="00A67E38"/>
    <w:rsid w:val="00A7010A"/>
    <w:rsid w:val="00A70E00"/>
    <w:rsid w:val="00A71D9A"/>
    <w:rsid w:val="00A728E7"/>
    <w:rsid w:val="00A74264"/>
    <w:rsid w:val="00A758AD"/>
    <w:rsid w:val="00A75B78"/>
    <w:rsid w:val="00A77A69"/>
    <w:rsid w:val="00A82A9B"/>
    <w:rsid w:val="00A852F3"/>
    <w:rsid w:val="00A86D58"/>
    <w:rsid w:val="00A900C0"/>
    <w:rsid w:val="00A94B18"/>
    <w:rsid w:val="00A96531"/>
    <w:rsid w:val="00AA30EB"/>
    <w:rsid w:val="00AA4C33"/>
    <w:rsid w:val="00AA67C0"/>
    <w:rsid w:val="00AB00C5"/>
    <w:rsid w:val="00AB154F"/>
    <w:rsid w:val="00AB45F2"/>
    <w:rsid w:val="00AB7BCC"/>
    <w:rsid w:val="00AC47D4"/>
    <w:rsid w:val="00AD1A46"/>
    <w:rsid w:val="00AD2184"/>
    <w:rsid w:val="00AD48BD"/>
    <w:rsid w:val="00AE4013"/>
    <w:rsid w:val="00B035C2"/>
    <w:rsid w:val="00B114B4"/>
    <w:rsid w:val="00B13D4D"/>
    <w:rsid w:val="00B252E2"/>
    <w:rsid w:val="00B3174B"/>
    <w:rsid w:val="00B32150"/>
    <w:rsid w:val="00B41562"/>
    <w:rsid w:val="00B41EED"/>
    <w:rsid w:val="00B449D2"/>
    <w:rsid w:val="00B459EB"/>
    <w:rsid w:val="00B504D1"/>
    <w:rsid w:val="00B53D53"/>
    <w:rsid w:val="00B54066"/>
    <w:rsid w:val="00B55138"/>
    <w:rsid w:val="00B615BE"/>
    <w:rsid w:val="00B6245D"/>
    <w:rsid w:val="00B63C78"/>
    <w:rsid w:val="00B653E8"/>
    <w:rsid w:val="00B659B1"/>
    <w:rsid w:val="00B65C5B"/>
    <w:rsid w:val="00B65D78"/>
    <w:rsid w:val="00B663D7"/>
    <w:rsid w:val="00B67132"/>
    <w:rsid w:val="00B707E9"/>
    <w:rsid w:val="00B719D6"/>
    <w:rsid w:val="00B90C1F"/>
    <w:rsid w:val="00B925A8"/>
    <w:rsid w:val="00B92774"/>
    <w:rsid w:val="00B928BE"/>
    <w:rsid w:val="00B93777"/>
    <w:rsid w:val="00B94106"/>
    <w:rsid w:val="00BA618C"/>
    <w:rsid w:val="00BB3484"/>
    <w:rsid w:val="00BB4561"/>
    <w:rsid w:val="00BC22DD"/>
    <w:rsid w:val="00BC37E1"/>
    <w:rsid w:val="00BC5BF9"/>
    <w:rsid w:val="00BC6663"/>
    <w:rsid w:val="00BC7488"/>
    <w:rsid w:val="00BC7AF9"/>
    <w:rsid w:val="00BD0663"/>
    <w:rsid w:val="00BE0C01"/>
    <w:rsid w:val="00BE3FE4"/>
    <w:rsid w:val="00BE6D33"/>
    <w:rsid w:val="00BF2DF1"/>
    <w:rsid w:val="00BF46DE"/>
    <w:rsid w:val="00C00247"/>
    <w:rsid w:val="00C01259"/>
    <w:rsid w:val="00C049B1"/>
    <w:rsid w:val="00C05A1D"/>
    <w:rsid w:val="00C14AF6"/>
    <w:rsid w:val="00C1562A"/>
    <w:rsid w:val="00C17D4D"/>
    <w:rsid w:val="00C20126"/>
    <w:rsid w:val="00C23306"/>
    <w:rsid w:val="00C32DEB"/>
    <w:rsid w:val="00C33A71"/>
    <w:rsid w:val="00C378A1"/>
    <w:rsid w:val="00C56D9E"/>
    <w:rsid w:val="00C57320"/>
    <w:rsid w:val="00C579E4"/>
    <w:rsid w:val="00C603D2"/>
    <w:rsid w:val="00C66274"/>
    <w:rsid w:val="00C71D98"/>
    <w:rsid w:val="00C741DC"/>
    <w:rsid w:val="00C745D6"/>
    <w:rsid w:val="00C777BB"/>
    <w:rsid w:val="00C8199C"/>
    <w:rsid w:val="00C83A92"/>
    <w:rsid w:val="00C84D64"/>
    <w:rsid w:val="00C85C7C"/>
    <w:rsid w:val="00CA41BC"/>
    <w:rsid w:val="00CA42E1"/>
    <w:rsid w:val="00CA72E1"/>
    <w:rsid w:val="00CB1B76"/>
    <w:rsid w:val="00CB4074"/>
    <w:rsid w:val="00CC0946"/>
    <w:rsid w:val="00CC5BFA"/>
    <w:rsid w:val="00CD687B"/>
    <w:rsid w:val="00CD693B"/>
    <w:rsid w:val="00CE0884"/>
    <w:rsid w:val="00CE1E34"/>
    <w:rsid w:val="00CE2004"/>
    <w:rsid w:val="00CE3F27"/>
    <w:rsid w:val="00CE4F66"/>
    <w:rsid w:val="00CE5B0B"/>
    <w:rsid w:val="00CF1A8D"/>
    <w:rsid w:val="00CF3625"/>
    <w:rsid w:val="00CF3917"/>
    <w:rsid w:val="00CF527B"/>
    <w:rsid w:val="00CF5A2C"/>
    <w:rsid w:val="00CF68BE"/>
    <w:rsid w:val="00CF6B8B"/>
    <w:rsid w:val="00D00129"/>
    <w:rsid w:val="00D0581F"/>
    <w:rsid w:val="00D164DE"/>
    <w:rsid w:val="00D30204"/>
    <w:rsid w:val="00D35FBD"/>
    <w:rsid w:val="00D4473E"/>
    <w:rsid w:val="00D46CF1"/>
    <w:rsid w:val="00D515DE"/>
    <w:rsid w:val="00D70AEB"/>
    <w:rsid w:val="00D73B41"/>
    <w:rsid w:val="00D74A16"/>
    <w:rsid w:val="00D8245E"/>
    <w:rsid w:val="00D82E58"/>
    <w:rsid w:val="00D84549"/>
    <w:rsid w:val="00D9083B"/>
    <w:rsid w:val="00D9314C"/>
    <w:rsid w:val="00D93550"/>
    <w:rsid w:val="00D953CE"/>
    <w:rsid w:val="00D95FEB"/>
    <w:rsid w:val="00D97FDE"/>
    <w:rsid w:val="00DA372B"/>
    <w:rsid w:val="00DA4784"/>
    <w:rsid w:val="00DA7A1A"/>
    <w:rsid w:val="00DB3CD0"/>
    <w:rsid w:val="00DC0641"/>
    <w:rsid w:val="00DD1ADE"/>
    <w:rsid w:val="00DE5469"/>
    <w:rsid w:val="00DE63D2"/>
    <w:rsid w:val="00DF0A5D"/>
    <w:rsid w:val="00E00CF6"/>
    <w:rsid w:val="00E121B5"/>
    <w:rsid w:val="00E1325D"/>
    <w:rsid w:val="00E169C2"/>
    <w:rsid w:val="00E17C4F"/>
    <w:rsid w:val="00E2214B"/>
    <w:rsid w:val="00E24E1E"/>
    <w:rsid w:val="00E31136"/>
    <w:rsid w:val="00E40E7B"/>
    <w:rsid w:val="00E45D12"/>
    <w:rsid w:val="00E534E8"/>
    <w:rsid w:val="00E5783C"/>
    <w:rsid w:val="00E6072D"/>
    <w:rsid w:val="00E61145"/>
    <w:rsid w:val="00E63BF2"/>
    <w:rsid w:val="00E75EAF"/>
    <w:rsid w:val="00E80102"/>
    <w:rsid w:val="00E84149"/>
    <w:rsid w:val="00E87068"/>
    <w:rsid w:val="00E87CAF"/>
    <w:rsid w:val="00E90435"/>
    <w:rsid w:val="00E930FC"/>
    <w:rsid w:val="00EA1BA9"/>
    <w:rsid w:val="00EA544F"/>
    <w:rsid w:val="00EA5872"/>
    <w:rsid w:val="00EA6763"/>
    <w:rsid w:val="00EA7203"/>
    <w:rsid w:val="00EB4145"/>
    <w:rsid w:val="00EC671B"/>
    <w:rsid w:val="00ED0F37"/>
    <w:rsid w:val="00ED2982"/>
    <w:rsid w:val="00ED40A4"/>
    <w:rsid w:val="00ED44EA"/>
    <w:rsid w:val="00EE4EAA"/>
    <w:rsid w:val="00EF1E14"/>
    <w:rsid w:val="00EF51DD"/>
    <w:rsid w:val="00EF757E"/>
    <w:rsid w:val="00F00B98"/>
    <w:rsid w:val="00F00CF5"/>
    <w:rsid w:val="00F04256"/>
    <w:rsid w:val="00F04CC6"/>
    <w:rsid w:val="00F06233"/>
    <w:rsid w:val="00F10491"/>
    <w:rsid w:val="00F121CC"/>
    <w:rsid w:val="00F156AA"/>
    <w:rsid w:val="00F17D33"/>
    <w:rsid w:val="00F2104B"/>
    <w:rsid w:val="00F22F69"/>
    <w:rsid w:val="00F25633"/>
    <w:rsid w:val="00F33D45"/>
    <w:rsid w:val="00F344EA"/>
    <w:rsid w:val="00F40E25"/>
    <w:rsid w:val="00F437FD"/>
    <w:rsid w:val="00F44BD7"/>
    <w:rsid w:val="00F46B24"/>
    <w:rsid w:val="00F51AC5"/>
    <w:rsid w:val="00F561CF"/>
    <w:rsid w:val="00F5689C"/>
    <w:rsid w:val="00F63557"/>
    <w:rsid w:val="00F65A4C"/>
    <w:rsid w:val="00F7019B"/>
    <w:rsid w:val="00F77FCE"/>
    <w:rsid w:val="00F8030B"/>
    <w:rsid w:val="00F83CD3"/>
    <w:rsid w:val="00F83FD7"/>
    <w:rsid w:val="00F87723"/>
    <w:rsid w:val="00F906B6"/>
    <w:rsid w:val="00F95FEF"/>
    <w:rsid w:val="00FA72B5"/>
    <w:rsid w:val="00FB041B"/>
    <w:rsid w:val="00FB0B0E"/>
    <w:rsid w:val="00FB1265"/>
    <w:rsid w:val="00FB1C5F"/>
    <w:rsid w:val="00FB53AF"/>
    <w:rsid w:val="00FB5B78"/>
    <w:rsid w:val="00FC62EB"/>
    <w:rsid w:val="00FD12DA"/>
    <w:rsid w:val="00FD24F4"/>
    <w:rsid w:val="00FD43E6"/>
    <w:rsid w:val="00FD6443"/>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138"/>
  </w:style>
  <w:style w:type="paragraph" w:styleId="Heading1">
    <w:name w:val="heading 1"/>
    <w:basedOn w:val="Normal"/>
    <w:link w:val="Heading1Char"/>
    <w:uiPriority w:val="9"/>
    <w:qFormat/>
    <w:rsid w:val="00B449D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B449D2"/>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B449D2"/>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B449D2"/>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49D2"/>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B449D2"/>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B449D2"/>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B449D2"/>
    <w:rPr>
      <w:rFonts w:ascii="Times New Roman" w:eastAsia="Times New Roman" w:hAnsi="Times New Roman" w:cs="Times New Roman"/>
      <w:b/>
      <w:bCs/>
      <w:sz w:val="24"/>
      <w:szCs w:val="24"/>
      <w:lang w:eastAsia="en-GB"/>
    </w:rPr>
  </w:style>
  <w:style w:type="character" w:customStyle="1" w:styleId="byline">
    <w:name w:val="byline"/>
    <w:basedOn w:val="DefaultParagraphFont"/>
    <w:rsid w:val="00B449D2"/>
  </w:style>
  <w:style w:type="character" w:customStyle="1" w:styleId="apple-converted-space">
    <w:name w:val="apple-converted-space"/>
    <w:basedOn w:val="DefaultParagraphFont"/>
    <w:rsid w:val="00B449D2"/>
  </w:style>
  <w:style w:type="character" w:customStyle="1" w:styleId="about">
    <w:name w:val="about"/>
    <w:basedOn w:val="DefaultParagraphFont"/>
    <w:rsid w:val="00B449D2"/>
  </w:style>
  <w:style w:type="character" w:styleId="Hyperlink">
    <w:name w:val="Hyperlink"/>
    <w:basedOn w:val="DefaultParagraphFont"/>
    <w:uiPriority w:val="99"/>
    <w:semiHidden/>
    <w:unhideWhenUsed/>
    <w:rsid w:val="00B449D2"/>
    <w:rPr>
      <w:color w:val="0000FF"/>
      <w:u w:val="single"/>
    </w:rPr>
  </w:style>
  <w:style w:type="paragraph" w:customStyle="1" w:styleId="intro">
    <w:name w:val="intro"/>
    <w:basedOn w:val="Normal"/>
    <w:rsid w:val="00B449D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itle">
    <w:name w:val="title"/>
    <w:basedOn w:val="DefaultParagraphFont"/>
    <w:rsid w:val="00B449D2"/>
  </w:style>
  <w:style w:type="character" w:customStyle="1" w:styleId="stepnumber">
    <w:name w:val="stepnumber"/>
    <w:basedOn w:val="DefaultParagraphFont"/>
    <w:rsid w:val="00B449D2"/>
  </w:style>
  <w:style w:type="paragraph" w:styleId="NormalWeb">
    <w:name w:val="Normal (Web)"/>
    <w:basedOn w:val="Normal"/>
    <w:uiPriority w:val="99"/>
    <w:semiHidden/>
    <w:unhideWhenUsed/>
    <w:rsid w:val="00B449D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py">
    <w:name w:val="copy"/>
    <w:basedOn w:val="Normal"/>
    <w:rsid w:val="00B449D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B449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49D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83062683">
      <w:bodyDiv w:val="1"/>
      <w:marLeft w:val="0"/>
      <w:marRight w:val="0"/>
      <w:marTop w:val="0"/>
      <w:marBottom w:val="0"/>
      <w:divBdr>
        <w:top w:val="none" w:sz="0" w:space="0" w:color="auto"/>
        <w:left w:val="none" w:sz="0" w:space="0" w:color="auto"/>
        <w:bottom w:val="none" w:sz="0" w:space="0" w:color="auto"/>
        <w:right w:val="none" w:sz="0" w:space="0" w:color="auto"/>
      </w:divBdr>
      <w:divsChild>
        <w:div w:id="1301569810">
          <w:marLeft w:val="0"/>
          <w:marRight w:val="0"/>
          <w:marTop w:val="0"/>
          <w:marBottom w:val="0"/>
          <w:divBdr>
            <w:top w:val="none" w:sz="0" w:space="0" w:color="auto"/>
            <w:left w:val="none" w:sz="0" w:space="0" w:color="auto"/>
            <w:bottom w:val="none" w:sz="0" w:space="0" w:color="auto"/>
            <w:right w:val="none" w:sz="0" w:space="0" w:color="auto"/>
          </w:divBdr>
          <w:divsChild>
            <w:div w:id="1751005006">
              <w:marLeft w:val="0"/>
              <w:marRight w:val="0"/>
              <w:marTop w:val="0"/>
              <w:marBottom w:val="0"/>
              <w:divBdr>
                <w:top w:val="none" w:sz="0" w:space="0" w:color="auto"/>
                <w:left w:val="none" w:sz="0" w:space="0" w:color="auto"/>
                <w:bottom w:val="none" w:sz="0" w:space="0" w:color="auto"/>
                <w:right w:val="none" w:sz="0" w:space="0" w:color="auto"/>
              </w:divBdr>
            </w:div>
          </w:divsChild>
        </w:div>
        <w:div w:id="1272393840">
          <w:marLeft w:val="0"/>
          <w:marRight w:val="0"/>
          <w:marTop w:val="0"/>
          <w:marBottom w:val="300"/>
          <w:divBdr>
            <w:top w:val="none" w:sz="0" w:space="15" w:color="auto"/>
            <w:left w:val="none" w:sz="0" w:space="0" w:color="auto"/>
            <w:bottom w:val="none" w:sz="0" w:space="0" w:color="auto"/>
            <w:right w:val="none" w:sz="0" w:space="0" w:color="auto"/>
          </w:divBdr>
        </w:div>
        <w:div w:id="15934124">
          <w:marLeft w:val="0"/>
          <w:marRight w:val="0"/>
          <w:marTop w:val="0"/>
          <w:marBottom w:val="0"/>
          <w:divBdr>
            <w:top w:val="none" w:sz="0" w:space="0" w:color="auto"/>
            <w:left w:val="none" w:sz="0" w:space="0" w:color="auto"/>
            <w:bottom w:val="none" w:sz="0" w:space="0" w:color="auto"/>
            <w:right w:val="none" w:sz="0" w:space="0" w:color="auto"/>
          </w:divBdr>
          <w:divsChild>
            <w:div w:id="1947998286">
              <w:marLeft w:val="0"/>
              <w:marRight w:val="0"/>
              <w:marTop w:val="0"/>
              <w:marBottom w:val="300"/>
              <w:divBdr>
                <w:top w:val="none" w:sz="0" w:space="0" w:color="auto"/>
                <w:left w:val="none" w:sz="0" w:space="0" w:color="auto"/>
                <w:bottom w:val="none" w:sz="0" w:space="0" w:color="auto"/>
                <w:right w:val="none" w:sz="0" w:space="0" w:color="auto"/>
              </w:divBdr>
              <w:divsChild>
                <w:div w:id="52181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848980">
          <w:marLeft w:val="525"/>
          <w:marRight w:val="0"/>
          <w:marTop w:val="0"/>
          <w:marBottom w:val="0"/>
          <w:divBdr>
            <w:top w:val="none" w:sz="0" w:space="0" w:color="auto"/>
            <w:left w:val="none" w:sz="0" w:space="0" w:color="auto"/>
            <w:bottom w:val="none" w:sz="0" w:space="0" w:color="auto"/>
            <w:right w:val="none" w:sz="0" w:space="0" w:color="auto"/>
          </w:divBdr>
          <w:divsChild>
            <w:div w:id="1397119126">
              <w:marLeft w:val="0"/>
              <w:marRight w:val="0"/>
              <w:marTop w:val="0"/>
              <w:marBottom w:val="0"/>
              <w:divBdr>
                <w:top w:val="none" w:sz="0" w:space="0" w:color="auto"/>
                <w:left w:val="none" w:sz="0" w:space="0" w:color="auto"/>
                <w:bottom w:val="none" w:sz="0" w:space="0" w:color="auto"/>
                <w:right w:val="none" w:sz="0" w:space="0" w:color="auto"/>
              </w:divBdr>
            </w:div>
          </w:divsChild>
        </w:div>
        <w:div w:id="353388544">
          <w:marLeft w:val="525"/>
          <w:marRight w:val="0"/>
          <w:marTop w:val="0"/>
          <w:marBottom w:val="0"/>
          <w:divBdr>
            <w:top w:val="none" w:sz="0" w:space="0" w:color="auto"/>
            <w:left w:val="none" w:sz="0" w:space="0" w:color="auto"/>
            <w:bottom w:val="none" w:sz="0" w:space="0" w:color="auto"/>
            <w:right w:val="none" w:sz="0" w:space="0" w:color="auto"/>
          </w:divBdr>
          <w:divsChild>
            <w:div w:id="1429156825">
              <w:marLeft w:val="0"/>
              <w:marRight w:val="0"/>
              <w:marTop w:val="0"/>
              <w:marBottom w:val="0"/>
              <w:divBdr>
                <w:top w:val="none" w:sz="0" w:space="0" w:color="auto"/>
                <w:left w:val="none" w:sz="0" w:space="0" w:color="auto"/>
                <w:bottom w:val="none" w:sz="0" w:space="0" w:color="auto"/>
                <w:right w:val="none" w:sz="0" w:space="0" w:color="auto"/>
              </w:divBdr>
            </w:div>
          </w:divsChild>
        </w:div>
        <w:div w:id="889994108">
          <w:marLeft w:val="0"/>
          <w:marRight w:val="0"/>
          <w:marTop w:val="0"/>
          <w:marBottom w:val="0"/>
          <w:divBdr>
            <w:top w:val="none" w:sz="0" w:space="0" w:color="auto"/>
            <w:left w:val="none" w:sz="0" w:space="0" w:color="auto"/>
            <w:bottom w:val="none" w:sz="0" w:space="0" w:color="auto"/>
            <w:right w:val="none" w:sz="0" w:space="0" w:color="auto"/>
          </w:divBdr>
          <w:divsChild>
            <w:div w:id="946156782">
              <w:marLeft w:val="0"/>
              <w:marRight w:val="0"/>
              <w:marTop w:val="0"/>
              <w:marBottom w:val="0"/>
              <w:divBdr>
                <w:top w:val="none" w:sz="0" w:space="0" w:color="auto"/>
                <w:left w:val="none" w:sz="0" w:space="0" w:color="auto"/>
                <w:bottom w:val="none" w:sz="0" w:space="0" w:color="auto"/>
                <w:right w:val="none" w:sz="0" w:space="0" w:color="auto"/>
              </w:divBdr>
              <w:divsChild>
                <w:div w:id="113305963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678851789">
          <w:marLeft w:val="525"/>
          <w:marRight w:val="0"/>
          <w:marTop w:val="0"/>
          <w:marBottom w:val="0"/>
          <w:divBdr>
            <w:top w:val="none" w:sz="0" w:space="0" w:color="auto"/>
            <w:left w:val="none" w:sz="0" w:space="0" w:color="auto"/>
            <w:bottom w:val="none" w:sz="0" w:space="0" w:color="auto"/>
            <w:right w:val="none" w:sz="0" w:space="0" w:color="auto"/>
          </w:divBdr>
          <w:divsChild>
            <w:div w:id="692609529">
              <w:marLeft w:val="0"/>
              <w:marRight w:val="0"/>
              <w:marTop w:val="0"/>
              <w:marBottom w:val="0"/>
              <w:divBdr>
                <w:top w:val="none" w:sz="0" w:space="0" w:color="auto"/>
                <w:left w:val="none" w:sz="0" w:space="0" w:color="auto"/>
                <w:bottom w:val="none" w:sz="0" w:space="0" w:color="auto"/>
                <w:right w:val="none" w:sz="0" w:space="0" w:color="auto"/>
              </w:divBdr>
            </w:div>
          </w:divsChild>
        </w:div>
        <w:div w:id="1445425223">
          <w:marLeft w:val="525"/>
          <w:marRight w:val="0"/>
          <w:marTop w:val="0"/>
          <w:marBottom w:val="0"/>
          <w:divBdr>
            <w:top w:val="none" w:sz="0" w:space="0" w:color="auto"/>
            <w:left w:val="none" w:sz="0" w:space="0" w:color="auto"/>
            <w:bottom w:val="none" w:sz="0" w:space="0" w:color="auto"/>
            <w:right w:val="none" w:sz="0" w:space="0" w:color="auto"/>
          </w:divBdr>
          <w:divsChild>
            <w:div w:id="263460424">
              <w:marLeft w:val="0"/>
              <w:marRight w:val="0"/>
              <w:marTop w:val="0"/>
              <w:marBottom w:val="0"/>
              <w:divBdr>
                <w:top w:val="none" w:sz="0" w:space="0" w:color="auto"/>
                <w:left w:val="none" w:sz="0" w:space="0" w:color="auto"/>
                <w:bottom w:val="none" w:sz="0" w:space="0" w:color="auto"/>
                <w:right w:val="none" w:sz="0" w:space="0" w:color="auto"/>
              </w:divBdr>
            </w:div>
          </w:divsChild>
        </w:div>
        <w:div w:id="661933031">
          <w:marLeft w:val="525"/>
          <w:marRight w:val="0"/>
          <w:marTop w:val="0"/>
          <w:marBottom w:val="0"/>
          <w:divBdr>
            <w:top w:val="none" w:sz="0" w:space="0" w:color="auto"/>
            <w:left w:val="none" w:sz="0" w:space="0" w:color="auto"/>
            <w:bottom w:val="none" w:sz="0" w:space="0" w:color="auto"/>
            <w:right w:val="none" w:sz="0" w:space="0" w:color="auto"/>
          </w:divBdr>
          <w:divsChild>
            <w:div w:id="1973561478">
              <w:marLeft w:val="0"/>
              <w:marRight w:val="0"/>
              <w:marTop w:val="0"/>
              <w:marBottom w:val="0"/>
              <w:divBdr>
                <w:top w:val="none" w:sz="0" w:space="0" w:color="auto"/>
                <w:left w:val="none" w:sz="0" w:space="0" w:color="auto"/>
                <w:bottom w:val="none" w:sz="0" w:space="0" w:color="auto"/>
                <w:right w:val="none" w:sz="0" w:space="0" w:color="auto"/>
              </w:divBdr>
            </w:div>
          </w:divsChild>
        </w:div>
        <w:div w:id="318459760">
          <w:marLeft w:val="525"/>
          <w:marRight w:val="0"/>
          <w:marTop w:val="0"/>
          <w:marBottom w:val="0"/>
          <w:divBdr>
            <w:top w:val="none" w:sz="0" w:space="0" w:color="auto"/>
            <w:left w:val="none" w:sz="0" w:space="0" w:color="auto"/>
            <w:bottom w:val="none" w:sz="0" w:space="0" w:color="auto"/>
            <w:right w:val="none" w:sz="0" w:space="0" w:color="auto"/>
          </w:divBdr>
          <w:divsChild>
            <w:div w:id="1838108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514</Words>
  <Characters>2935</Characters>
  <Application>Microsoft Office Word</Application>
  <DocSecurity>0</DocSecurity>
  <Lines>24</Lines>
  <Paragraphs>6</Paragraphs>
  <ScaleCrop>false</ScaleCrop>
  <Company/>
  <LinksUpToDate>false</LinksUpToDate>
  <CharactersWithSpaces>3443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 J Ilyas</dc:creator>
  <cp:lastModifiedBy>M J Ilyas</cp:lastModifiedBy>
  <cp:revision>2</cp:revision>
  <dcterms:created xsi:type="dcterms:W3CDTF">2013-02-27T04:46:00Z</dcterms:created>
  <dcterms:modified xsi:type="dcterms:W3CDTF">2013-02-27T04:47:00Z</dcterms:modified>
</cp:coreProperties>
</file>