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14C" w:rsidRPr="00E41080" w:rsidRDefault="00A677B9" w:rsidP="00A677B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41080">
        <w:rPr>
          <w:rFonts w:ascii="Times New Roman" w:hAnsi="Times New Roman" w:cs="Times New Roman"/>
          <w:b/>
          <w:sz w:val="40"/>
          <w:szCs w:val="40"/>
        </w:rPr>
        <w:t>Conversational structure</w:t>
      </w:r>
    </w:p>
    <w:p w:rsidR="00A677B9" w:rsidRPr="00E41080" w:rsidRDefault="00A677B9" w:rsidP="00E4108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E41080">
        <w:rPr>
          <w:rFonts w:ascii="Times New Roman" w:hAnsi="Times New Roman" w:cs="Times New Roman"/>
          <w:b/>
          <w:sz w:val="24"/>
          <w:szCs w:val="24"/>
          <w:lang w:val="it-IT"/>
        </w:rPr>
        <w:t>Structure of conversation</w:t>
      </w:r>
    </w:p>
    <w:p w:rsidR="00A677B9" w:rsidRPr="00E41080" w:rsidRDefault="00A677B9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   According to Brown and Yule (1983) there are two main forms of conversation: </w:t>
      </w:r>
    </w:p>
    <w:p w:rsidR="00C816C1" w:rsidRPr="00E41080" w:rsidRDefault="004C6BEF" w:rsidP="00E41080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>transactional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– spoken language used to obtain goods or services – also referred to as </w:t>
      </w:r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>service encounters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C816C1" w:rsidRPr="00E41080" w:rsidRDefault="004C6BEF" w:rsidP="00E41080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>interactional</w:t>
      </w:r>
      <w:proofErr w:type="gramEnd"/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– spoken language used to allow people to interact with each other – which features a </w:t>
      </w:r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>phatic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use of language whose purpose is to establish an atmosphere and allow people to socialise. </w:t>
      </w:r>
    </w:p>
    <w:p w:rsidR="00A677B9" w:rsidRPr="00E41080" w:rsidRDefault="00A677B9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41080">
        <w:rPr>
          <w:rFonts w:ascii="Times New Roman" w:hAnsi="Times New Roman" w:cs="Times New Roman"/>
          <w:sz w:val="24"/>
          <w:szCs w:val="24"/>
          <w:lang w:val="it-IT"/>
        </w:rPr>
        <w:t>Turn-taking: basic rules</w:t>
      </w:r>
    </w:p>
    <w:p w:rsidR="00A677B9" w:rsidRPr="00E41080" w:rsidRDefault="00A677B9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it-IT"/>
        </w:rPr>
        <w:t xml:space="preserve">    When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participants indicate they wish to begin or continue speaking, they use a number of linguistic devices: </w:t>
      </w:r>
    </w:p>
    <w:p w:rsidR="00C816C1" w:rsidRPr="00E41080" w:rsidRDefault="004C6BEF" w:rsidP="00E41080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fillers and filled/voiced pauses – in the form of vocal hesitations, </w:t>
      </w:r>
    </w:p>
    <w:p w:rsidR="00C816C1" w:rsidRPr="00E41080" w:rsidRDefault="004C6BEF" w:rsidP="00E41080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repetition, reformulation, re-starts, </w:t>
      </w:r>
    </w:p>
    <w:p w:rsidR="00C816C1" w:rsidRPr="00E41080" w:rsidRDefault="004C6BEF" w:rsidP="00E41080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discourse markers/ utterance indicators, </w:t>
      </w:r>
      <w:proofErr w:type="spellStart"/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>ie</w:t>
      </w:r>
      <w:proofErr w:type="spellEnd"/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>., words such as “well”, “right” can signal the beginning of a discourse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>, ‘</w:t>
      </w:r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>but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’ can signal a change in direction from what has just been said and the introduction of new information. </w:t>
      </w:r>
    </w:p>
    <w:p w:rsidR="00A677B9" w:rsidRPr="00E41080" w:rsidRDefault="00A677B9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41080">
        <w:rPr>
          <w:rFonts w:ascii="Times New Roman" w:hAnsi="Times New Roman" w:cs="Times New Roman"/>
          <w:sz w:val="24"/>
          <w:szCs w:val="24"/>
          <w:lang w:val="it-IT"/>
        </w:rPr>
        <w:t>Turn-ending</w:t>
      </w:r>
    </w:p>
    <w:p w:rsidR="00A677B9" w:rsidRPr="00E41080" w:rsidRDefault="00A677B9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it-IT"/>
        </w:rPr>
        <w:t xml:space="preserve">   W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>hen participants  have finished their turn, they will make this clear, usually with:</w:t>
      </w:r>
    </w:p>
    <w:p w:rsidR="00C816C1" w:rsidRPr="00E41080" w:rsidRDefault="004C6BEF" w:rsidP="00E41080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>falling pitch (intonation)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</w:p>
    <w:p w:rsidR="00C816C1" w:rsidRPr="00E41080" w:rsidRDefault="004C6BEF" w:rsidP="00E41080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a </w:t>
      </w:r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>question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</w:p>
    <w:p w:rsidR="00C816C1" w:rsidRPr="00E41080" w:rsidRDefault="004C6BEF" w:rsidP="00E41080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 w:rsidRPr="00E41080">
        <w:rPr>
          <w:rFonts w:ascii="Times New Roman" w:hAnsi="Times New Roman" w:cs="Times New Roman"/>
          <w:sz w:val="24"/>
          <w:szCs w:val="24"/>
          <w:lang w:val="en-GB"/>
        </w:rPr>
        <w:t>a</w:t>
      </w:r>
      <w:proofErr w:type="gramEnd"/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discourse marker/or utterance indicator – 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>words like ‘so’ for example</w:t>
      </w:r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, can signal that the speaker is summing up what has just been said 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A677B9" w:rsidRPr="00E41080" w:rsidRDefault="00A677B9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41080">
        <w:rPr>
          <w:rFonts w:ascii="Times New Roman" w:hAnsi="Times New Roman" w:cs="Times New Roman"/>
          <w:sz w:val="24"/>
          <w:szCs w:val="24"/>
          <w:lang w:val="it-IT"/>
        </w:rPr>
        <w:t>Feedback</w:t>
      </w:r>
    </w:p>
    <w:p w:rsidR="00C816C1" w:rsidRPr="00E41080" w:rsidRDefault="004C6BEF" w:rsidP="00E41080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it-IT"/>
        </w:rPr>
        <w:t>Participants show they are participating and following the utterances of other participants by providing feedback.</w:t>
      </w:r>
    </w:p>
    <w:p w:rsidR="00A677B9" w:rsidRPr="00E41080" w:rsidRDefault="00A677B9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41080">
        <w:rPr>
          <w:rFonts w:ascii="Times New Roman" w:hAnsi="Times New Roman" w:cs="Times New Roman"/>
          <w:sz w:val="24"/>
          <w:szCs w:val="24"/>
          <w:lang w:val="it-IT"/>
        </w:rPr>
        <w:t>Turns: adjacency pairs</w:t>
      </w:r>
    </w:p>
    <w:p w:rsidR="00A677B9" w:rsidRPr="00E41080" w:rsidRDefault="00A677B9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      Adjacency Pairs</w:t>
      </w:r>
    </w:p>
    <w:p w:rsidR="00C816C1" w:rsidRPr="00E41080" w:rsidRDefault="004C6BEF" w:rsidP="00E41080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41080">
        <w:rPr>
          <w:rFonts w:ascii="Times New Roman" w:hAnsi="Times New Roman" w:cs="Times New Roman"/>
          <w:sz w:val="24"/>
          <w:szCs w:val="24"/>
          <w:lang w:val="en-GB"/>
        </w:rPr>
        <w:t>pairs</w:t>
      </w:r>
      <w:proofErr w:type="gramEnd"/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of utterances that normally occur together and help structure a conversation.</w:t>
      </w:r>
    </w:p>
    <w:p w:rsidR="00C816C1" w:rsidRPr="00E41080" w:rsidRDefault="004C6BEF" w:rsidP="00E41080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The most commonly occurring </w:t>
      </w:r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>adjacency pair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is the question-answer. </w:t>
      </w:r>
    </w:p>
    <w:p w:rsidR="00C816C1" w:rsidRPr="00E41080" w:rsidRDefault="004C6BEF" w:rsidP="00E41080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A question </w:t>
      </w:r>
      <w:proofErr w:type="gramStart"/>
      <w:r w:rsidRPr="00E41080">
        <w:rPr>
          <w:rFonts w:ascii="Times New Roman" w:hAnsi="Times New Roman" w:cs="Times New Roman"/>
          <w:sz w:val="24"/>
          <w:szCs w:val="24"/>
          <w:lang w:val="en-GB"/>
        </w:rPr>
        <w:t>( as</w:t>
      </w:r>
      <w:proofErr w:type="gramEnd"/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noted previously) can introduce a new topic and indicate a new turn. </w:t>
      </w:r>
    </w:p>
    <w:p w:rsidR="00C816C1" w:rsidRPr="00E41080" w:rsidRDefault="004C6BEF" w:rsidP="00E41080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lastRenderedPageBreak/>
        <w:t>‘</w:t>
      </w:r>
      <w:proofErr w:type="spellStart"/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>Wh</w:t>
      </w:r>
      <w:proofErr w:type="spellEnd"/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>’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questions or </w:t>
      </w:r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>‘how’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questions are fairly open, and give the new speaker considerable scope for answering the question; </w:t>
      </w:r>
    </w:p>
    <w:p w:rsidR="00C816C1" w:rsidRPr="00E41080" w:rsidRDefault="004C6BEF" w:rsidP="00E41080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41080">
        <w:rPr>
          <w:rFonts w:ascii="Times New Roman" w:hAnsi="Times New Roman" w:cs="Times New Roman"/>
          <w:sz w:val="24"/>
          <w:szCs w:val="24"/>
          <w:lang w:val="en-GB"/>
        </w:rPr>
        <w:t>a</w:t>
      </w:r>
      <w:proofErr w:type="gramEnd"/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closed questions  usually restrict the scope of the answering speaker.  </w:t>
      </w:r>
    </w:p>
    <w:p w:rsidR="00A677B9" w:rsidRPr="00E41080" w:rsidRDefault="00A677B9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41080">
        <w:rPr>
          <w:rFonts w:ascii="Times New Roman" w:hAnsi="Times New Roman" w:cs="Times New Roman"/>
          <w:sz w:val="24"/>
          <w:szCs w:val="24"/>
          <w:lang w:val="it-IT"/>
        </w:rPr>
        <w:t>Tag questions</w:t>
      </w:r>
    </w:p>
    <w:p w:rsidR="00C816C1" w:rsidRPr="00E41080" w:rsidRDefault="004C6BEF" w:rsidP="00E41080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>Tag questions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play a special role in adjacency pairs. How a tag question operates depends very much on intonation and the context it is used in.  </w:t>
      </w:r>
    </w:p>
    <w:p w:rsidR="00C816C1" w:rsidRPr="00E41080" w:rsidRDefault="004C6BEF" w:rsidP="00E41080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>So a tag question can be very tentative and indicate a desire for agreement or reassurance: ‘this is a nice colour, isn’t it? It can also be very assertive device for prompting a response or for directing what the response should be: ‘you’re not leaving now, are you? </w:t>
      </w:r>
    </w:p>
    <w:p w:rsidR="00C816C1" w:rsidRPr="00E41080" w:rsidRDefault="004C6BEF" w:rsidP="00E41080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It is </w:t>
      </w:r>
      <w:r w:rsidRPr="00E41080">
        <w:rPr>
          <w:rFonts w:ascii="Times New Roman" w:hAnsi="Times New Roman" w:cs="Times New Roman"/>
          <w:sz w:val="24"/>
          <w:szCs w:val="24"/>
          <w:u w:val="single"/>
          <w:lang w:val="en-GB"/>
        </w:rPr>
        <w:t>very difficult to avoid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answering questions. The more urgent a question, the shorter it will be, and the more forcefully it will require a response. </w:t>
      </w:r>
    </w:p>
    <w:p w:rsidR="00A677B9" w:rsidRPr="00E41080" w:rsidRDefault="00A677B9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41080">
        <w:rPr>
          <w:rFonts w:ascii="Times New Roman" w:hAnsi="Times New Roman" w:cs="Times New Roman"/>
          <w:sz w:val="24"/>
          <w:szCs w:val="24"/>
          <w:lang w:val="it-IT"/>
        </w:rPr>
        <w:t>Preferred/dispreferred responses</w:t>
      </w:r>
    </w:p>
    <w:p w:rsidR="00C816C1" w:rsidRPr="00E41080" w:rsidRDefault="004C6BEF" w:rsidP="00E41080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A question is expected to be complemented by an answer. This is considered the </w:t>
      </w:r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>preferred response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. Not to answer a question, or to answer at inappropriate length, either too shortly or at excessive length, or to answer a question with another question, are considered </w:t>
      </w:r>
      <w:proofErr w:type="spellStart"/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>dispreferred</w:t>
      </w:r>
      <w:proofErr w:type="spellEnd"/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responses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and tend to interrupt the smooth flow of a conversation. </w:t>
      </w:r>
    </w:p>
    <w:p w:rsidR="00A677B9" w:rsidRPr="00E41080" w:rsidRDefault="00A677B9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41080">
        <w:rPr>
          <w:rFonts w:ascii="Times New Roman" w:hAnsi="Times New Roman" w:cs="Times New Roman"/>
          <w:sz w:val="24"/>
          <w:szCs w:val="24"/>
          <w:lang w:val="it-IT"/>
        </w:rPr>
        <w:t>Initiating adjacency pairs</w:t>
      </w:r>
    </w:p>
    <w:p w:rsidR="00A677B9" w:rsidRPr="00E41080" w:rsidRDefault="00A677B9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  Questions are not the only basis of adjacency pairs. A pair can also be initiated with statements, complaints, greetings, introductions, for example. The preferred responses for these kinds of utterances are, respectively: </w:t>
      </w:r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>recognition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>replies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, and </w:t>
      </w:r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>exchange of greeting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. If the rules are ignored, these patterns are broken. This is called </w:t>
      </w:r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>flouting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and it immediately creates a response.</w:t>
      </w:r>
    </w:p>
    <w:p w:rsidR="00A677B9" w:rsidRPr="00E41080" w:rsidRDefault="00A677B9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41080">
        <w:rPr>
          <w:rFonts w:ascii="Times New Roman" w:hAnsi="Times New Roman" w:cs="Times New Roman"/>
          <w:sz w:val="24"/>
          <w:szCs w:val="24"/>
          <w:lang w:val="it-IT"/>
        </w:rPr>
        <w:t>Inserstion sequence</w:t>
      </w:r>
    </w:p>
    <w:p w:rsidR="00C816C1" w:rsidRPr="00E41080" w:rsidRDefault="004C6BEF" w:rsidP="00E41080">
      <w:pPr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Sometimes adjacency pairs are harder to identify because they can be separated by </w:t>
      </w:r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>intervening utterances.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Together they make up an </w:t>
      </w:r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>insertion sequence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:rsidR="00C816C1" w:rsidRPr="00E41080" w:rsidRDefault="004C6BEF" w:rsidP="00E41080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>A: shall I wear the blue shoes?</w:t>
      </w:r>
    </w:p>
    <w:p w:rsidR="00C816C1" w:rsidRPr="00E41080" w:rsidRDefault="004C6BEF" w:rsidP="00E41080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>B: you’ve got the black ones.</w:t>
      </w:r>
    </w:p>
    <w:p w:rsidR="00C816C1" w:rsidRPr="00E41080" w:rsidRDefault="004C6BEF" w:rsidP="00E41080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>A: They’re not comfortable</w:t>
      </w:r>
    </w:p>
    <w:p w:rsidR="00C816C1" w:rsidRPr="00E41080" w:rsidRDefault="004C6BEF" w:rsidP="00E41080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>B: Yeah, they’re the best then, wear the blue ones.</w:t>
      </w:r>
    </w:p>
    <w:p w:rsidR="00C816C1" w:rsidRPr="00E41080" w:rsidRDefault="004C6BEF" w:rsidP="00E41080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> </w:t>
      </w:r>
    </w:p>
    <w:p w:rsidR="00E41080" w:rsidRDefault="00E41080" w:rsidP="00E41080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E41080" w:rsidRDefault="00E41080" w:rsidP="00E41080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A677B9" w:rsidRPr="00E41080" w:rsidRDefault="00A677B9" w:rsidP="00E41080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lastRenderedPageBreak/>
        <w:t>Openings, closures and repetition</w:t>
      </w:r>
    </w:p>
    <w:p w:rsidR="00A677B9" w:rsidRPr="00E41080" w:rsidRDefault="00A677B9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 Like all text, conversations have both a beginning and an end. These are also sign-</w:t>
      </w:r>
      <w:proofErr w:type="gramStart"/>
      <w:r w:rsidRPr="00E41080">
        <w:rPr>
          <w:rFonts w:ascii="Times New Roman" w:hAnsi="Times New Roman" w:cs="Times New Roman"/>
          <w:sz w:val="24"/>
          <w:szCs w:val="24"/>
          <w:lang w:val="en-GB"/>
        </w:rPr>
        <w:t>posted  by</w:t>
      </w:r>
      <w:proofErr w:type="gramEnd"/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the speaker(s). </w:t>
      </w:r>
    </w:p>
    <w:p w:rsidR="00C816C1" w:rsidRPr="00E41080" w:rsidRDefault="004C6BEF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Another feature of a conversation is </w:t>
      </w:r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>repetition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– used by both participants to ensure:</w:t>
      </w:r>
    </w:p>
    <w:p w:rsidR="00C816C1" w:rsidRPr="00E41080" w:rsidRDefault="004C6BEF" w:rsidP="00E41080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>co-operation</w:t>
      </w:r>
    </w:p>
    <w:p w:rsidR="00C816C1" w:rsidRPr="00E41080" w:rsidRDefault="004C6BEF" w:rsidP="00E41080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>full understanding</w:t>
      </w:r>
    </w:p>
    <w:p w:rsidR="00A677B9" w:rsidRPr="00E41080" w:rsidRDefault="00A677B9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E41080">
        <w:rPr>
          <w:rFonts w:ascii="Times New Roman" w:hAnsi="Times New Roman" w:cs="Times New Roman"/>
          <w:bCs/>
          <w:sz w:val="24"/>
          <w:szCs w:val="24"/>
          <w:u w:val="single"/>
          <w:lang w:val="en-GB"/>
        </w:rPr>
        <w:t>Agreement Principle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>.</w:t>
      </w:r>
      <w:proofErr w:type="gramEnd"/>
    </w:p>
    <w:p w:rsidR="00A677B9" w:rsidRPr="00E41080" w:rsidRDefault="00A677B9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When we are happy for someone to take the lead in a conversation, we do not wish to impose our ego or our point of view, tacit agreement is the norm – normally </w:t>
      </w:r>
      <w:proofErr w:type="gramStart"/>
      <w:r w:rsidRPr="00E41080">
        <w:rPr>
          <w:rFonts w:ascii="Times New Roman" w:hAnsi="Times New Roman" w:cs="Times New Roman"/>
          <w:sz w:val="24"/>
          <w:szCs w:val="24"/>
          <w:lang w:val="en-GB"/>
        </w:rPr>
        <w:t>signalled  by</w:t>
      </w:r>
      <w:proofErr w:type="gramEnd"/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 murmurs of assent</w:t>
      </w:r>
      <w:r w:rsidR="00E41080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short grunts or, at the level of kinesics by nods of approval (feedback). </w:t>
      </w:r>
    </w:p>
    <w:p w:rsidR="00A677B9" w:rsidRPr="00E41080" w:rsidRDefault="00A677B9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>Agreement Principle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does not necessarily mean that the listener agrees with what the first Speaker </w:t>
      </w:r>
      <w:proofErr w:type="gramStart"/>
      <w:r w:rsidRPr="00E41080">
        <w:rPr>
          <w:rFonts w:ascii="Times New Roman" w:hAnsi="Times New Roman" w:cs="Times New Roman"/>
          <w:sz w:val="24"/>
          <w:szCs w:val="24"/>
          <w:lang w:val="en-GB"/>
        </w:rPr>
        <w:t>says,</w:t>
      </w:r>
      <w:proofErr w:type="gramEnd"/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it merely signals that the respondent is supporting the first speaker.</w:t>
      </w:r>
    </w:p>
    <w:p w:rsidR="00A677B9" w:rsidRPr="00E41080" w:rsidRDefault="00A677B9" w:rsidP="00E41080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  <w:lang w:val="en-GB"/>
        </w:rPr>
      </w:pPr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> </w:t>
      </w:r>
      <w:r w:rsidRPr="00E41080">
        <w:rPr>
          <w:rFonts w:ascii="Times New Roman" w:hAnsi="Times New Roman" w:cs="Times New Roman"/>
          <w:bCs/>
          <w:sz w:val="24"/>
          <w:szCs w:val="24"/>
          <w:u w:val="single"/>
          <w:lang w:val="en-GB"/>
        </w:rPr>
        <w:t>The Principle of Politeness</w:t>
      </w:r>
    </w:p>
    <w:p w:rsidR="00A677B9" w:rsidRPr="00E41080" w:rsidRDefault="00A677B9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   Robin </w:t>
      </w:r>
      <w:proofErr w:type="spellStart"/>
      <w:r w:rsidRPr="00E41080">
        <w:rPr>
          <w:rFonts w:ascii="Times New Roman" w:hAnsi="Times New Roman" w:cs="Times New Roman"/>
          <w:sz w:val="24"/>
          <w:szCs w:val="24"/>
          <w:lang w:val="en-GB"/>
        </w:rPr>
        <w:t>Lakoff</w:t>
      </w:r>
      <w:proofErr w:type="spellEnd"/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(1973) </w:t>
      </w:r>
      <w:r w:rsidRPr="00E41080">
        <w:rPr>
          <w:rFonts w:ascii="Times New Roman" w:hAnsi="Times New Roman" w:cs="Times New Roman"/>
          <w:i/>
          <w:iCs/>
          <w:sz w:val="24"/>
          <w:szCs w:val="24"/>
          <w:lang w:val="en-GB"/>
        </w:rPr>
        <w:t>Language and Woman’s Place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pointed out three maxims that are conventionally followed. Together they make up the politeness principle:</w:t>
      </w:r>
    </w:p>
    <w:p w:rsidR="00C816C1" w:rsidRPr="00E41080" w:rsidRDefault="004C6BEF" w:rsidP="00E41080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>1 Don’t impose,</w:t>
      </w:r>
    </w:p>
    <w:p w:rsidR="00C816C1" w:rsidRPr="00E41080" w:rsidRDefault="004C6BEF" w:rsidP="00E41080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>2 Give options</w:t>
      </w:r>
    </w:p>
    <w:p w:rsidR="00C816C1" w:rsidRPr="00E41080" w:rsidRDefault="004C6BEF" w:rsidP="00E41080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>3 Make your receiver feel good.</w:t>
      </w:r>
    </w:p>
    <w:p w:rsidR="00A677B9" w:rsidRPr="00E41080" w:rsidRDefault="00A677B9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>These maxims can explain and describe how many utterances carry no information but have the function of facilitating social interaction:</w:t>
      </w:r>
    </w:p>
    <w:p w:rsidR="00A677B9" w:rsidRPr="00E41080" w:rsidRDefault="00A677B9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it-IT"/>
        </w:rPr>
      </w:pPr>
      <w:r w:rsidRPr="00E41080">
        <w:rPr>
          <w:rFonts w:ascii="Times New Roman" w:hAnsi="Times New Roman" w:cs="Times New Roman"/>
          <w:sz w:val="24"/>
          <w:szCs w:val="24"/>
          <w:u w:val="single"/>
          <w:lang w:val="it-IT"/>
        </w:rPr>
        <w:t>Face</w:t>
      </w:r>
    </w:p>
    <w:p w:rsidR="00A677B9" w:rsidRPr="00E41080" w:rsidRDefault="00A677B9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>Linguistic politeness also involves the concept of ‘face’.</w:t>
      </w:r>
      <w:r w:rsidR="00E410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Face’ is your public self-image. </w:t>
      </w:r>
    </w:p>
    <w:p w:rsidR="00A677B9" w:rsidRPr="00E41080" w:rsidRDefault="00E41080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A677B9"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t is ‘the emotional and social sense of self that every person has and expects everyone else to recognize.’ </w:t>
      </w:r>
    </w:p>
    <w:p w:rsidR="00A677B9" w:rsidRPr="00E41080" w:rsidRDefault="00A677B9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ab/>
        <w:t xml:space="preserve">(George Yule, </w:t>
      </w:r>
      <w:r w:rsidRPr="00E41080">
        <w:rPr>
          <w:rFonts w:ascii="Times New Roman" w:hAnsi="Times New Roman" w:cs="Times New Roman"/>
          <w:i/>
          <w:iCs/>
          <w:sz w:val="24"/>
          <w:szCs w:val="24"/>
          <w:lang w:val="en-GB"/>
        </w:rPr>
        <w:t>The Study of Language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>, 1985, 1996)</w:t>
      </w:r>
    </w:p>
    <w:p w:rsidR="00A677B9" w:rsidRPr="00E41080" w:rsidRDefault="00A677B9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>Face-threatening acts (FTAs)</w:t>
      </w:r>
    </w:p>
    <w:p w:rsidR="00A677B9" w:rsidRPr="00E41080" w:rsidRDefault="00A677B9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>Speech that represents a threat to another person</w:t>
      </w:r>
      <w:r w:rsidR="00E41080">
        <w:rPr>
          <w:rFonts w:ascii="Times New Roman" w:hAnsi="Times New Roman" w:cs="Times New Roman"/>
          <w:sz w:val="24"/>
          <w:szCs w:val="24"/>
          <w:lang w:val="en-GB"/>
        </w:rPr>
        <w:t>’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s face is called a </w:t>
      </w:r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>face-threatening act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E41080" w:rsidRDefault="00A677B9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ab/>
      </w:r>
      <w:proofErr w:type="gramStart"/>
      <w:r w:rsidRPr="00E41080">
        <w:rPr>
          <w:rFonts w:ascii="Times New Roman" w:hAnsi="Times New Roman" w:cs="Times New Roman"/>
          <w:sz w:val="24"/>
          <w:szCs w:val="24"/>
          <w:lang w:val="en-GB"/>
        </w:rPr>
        <w:t>e.g., using a direct speech act to make someone do something.</w:t>
      </w:r>
      <w:proofErr w:type="gramEnd"/>
    </w:p>
    <w:p w:rsidR="00A677B9" w:rsidRPr="00E41080" w:rsidRDefault="00A677B9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In such circumstances you are acting as though you have more social power than the other person.</w:t>
      </w:r>
      <w:r w:rsidR="00E410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>If you do not actually have that power, it makes your speech act an FTA.</w:t>
      </w:r>
    </w:p>
    <w:p w:rsidR="00E41080" w:rsidRDefault="00E41080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A677B9" w:rsidRPr="00E41080" w:rsidRDefault="00A677B9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41080">
        <w:rPr>
          <w:rFonts w:ascii="Times New Roman" w:hAnsi="Times New Roman" w:cs="Times New Roman"/>
          <w:sz w:val="24"/>
          <w:szCs w:val="24"/>
          <w:lang w:val="it-IT"/>
        </w:rPr>
        <w:lastRenderedPageBreak/>
        <w:t>Face-saving acts</w:t>
      </w:r>
    </w:p>
    <w:p w:rsidR="00A677B9" w:rsidRPr="00E41080" w:rsidRDefault="00A677B9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it-IT"/>
        </w:rPr>
        <w:t xml:space="preserve">An indirect speech act is an example of a </w:t>
      </w:r>
      <w:r w:rsidRPr="00E41080">
        <w:rPr>
          <w:rFonts w:ascii="Times New Roman" w:hAnsi="Times New Roman" w:cs="Times New Roman"/>
          <w:bCs/>
          <w:sz w:val="24"/>
          <w:szCs w:val="24"/>
          <w:lang w:val="it-IT"/>
        </w:rPr>
        <w:t>face-saving act</w:t>
      </w:r>
      <w:r w:rsidRPr="00E41080">
        <w:rPr>
          <w:rFonts w:ascii="Times New Roman" w:hAnsi="Times New Roman" w:cs="Times New Roman"/>
          <w:sz w:val="24"/>
          <w:szCs w:val="24"/>
          <w:lang w:val="it-IT"/>
        </w:rPr>
        <w:t>. These are meant to reduce potential threats to the other  person’s</w:t>
      </w:r>
      <w:r w:rsidRPr="00E41080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face</w:t>
      </w:r>
      <w:r w:rsidRPr="00E41080">
        <w:rPr>
          <w:rFonts w:ascii="Times New Roman" w:hAnsi="Times New Roman" w:cs="Times New Roman"/>
          <w:sz w:val="24"/>
          <w:szCs w:val="24"/>
          <w:lang w:val="it-IT"/>
        </w:rPr>
        <w:t xml:space="preserve">. </w:t>
      </w:r>
    </w:p>
    <w:p w:rsidR="00A677B9" w:rsidRPr="00E41080" w:rsidRDefault="00A677B9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41080">
        <w:rPr>
          <w:rFonts w:ascii="Times New Roman" w:hAnsi="Times New Roman" w:cs="Times New Roman"/>
          <w:sz w:val="24"/>
          <w:szCs w:val="24"/>
          <w:lang w:val="it-IT"/>
        </w:rPr>
        <w:t>For example, if I formulate a direct speech act as a question, I remove the assumption of social power. I appear to be enquiring about ability and not issuing an order.</w:t>
      </w:r>
    </w:p>
    <w:p w:rsidR="004C6BEF" w:rsidRPr="00E41080" w:rsidRDefault="004C6BEF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>Negative face</w:t>
      </w:r>
    </w:p>
    <w:p w:rsidR="004C6BEF" w:rsidRPr="00E41080" w:rsidRDefault="004C6BEF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it-IT"/>
        </w:rPr>
        <w:t xml:space="preserve">Face-saving acts can emphasise a person’s </w:t>
      </w:r>
      <w:r w:rsidRPr="00E41080">
        <w:rPr>
          <w:rFonts w:ascii="Times New Roman" w:hAnsi="Times New Roman" w:cs="Times New Roman"/>
          <w:bCs/>
          <w:sz w:val="24"/>
          <w:szCs w:val="24"/>
          <w:lang w:val="it-IT"/>
        </w:rPr>
        <w:t>negative face</w:t>
      </w:r>
      <w:r w:rsidRPr="00E41080">
        <w:rPr>
          <w:rFonts w:ascii="Times New Roman" w:hAnsi="Times New Roman" w:cs="Times New Roman"/>
          <w:sz w:val="24"/>
          <w:szCs w:val="24"/>
          <w:lang w:val="it-IT"/>
        </w:rPr>
        <w:t xml:space="preserve"> or positive face. </w:t>
      </w:r>
    </w:p>
    <w:p w:rsidR="004C6BEF" w:rsidRPr="00E41080" w:rsidRDefault="004C6BEF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Negative face is the need to be free from imposition. </w:t>
      </w:r>
    </w:p>
    <w:p w:rsidR="004C6BEF" w:rsidRPr="00E41080" w:rsidRDefault="004C6BEF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Many face saving acts in everyday conversation preserve the other person’s </w:t>
      </w:r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>negative face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>, because the speaker signals the wish not to impose on the other person;</w:t>
      </w:r>
    </w:p>
    <w:p w:rsidR="004C6BEF" w:rsidRPr="00E41080" w:rsidRDefault="004C6BEF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e.g. ‘I’m sorry to bother you…, ‘if I could just trouble you for a second…’, If I could just steal a minute of your time...’ </w:t>
      </w:r>
    </w:p>
    <w:p w:rsidR="004C6BEF" w:rsidRPr="00E41080" w:rsidRDefault="004C6BEF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41080">
        <w:rPr>
          <w:rFonts w:ascii="Times New Roman" w:hAnsi="Times New Roman" w:cs="Times New Roman"/>
          <w:sz w:val="24"/>
          <w:szCs w:val="24"/>
          <w:lang w:val="it-IT"/>
        </w:rPr>
        <w:t>Positive face</w:t>
      </w:r>
    </w:p>
    <w:p w:rsidR="004C6BEF" w:rsidRPr="00E41080" w:rsidRDefault="004C6BEF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>Positive face expresses the need to be connected and belong to the same group.</w:t>
      </w:r>
    </w:p>
    <w:p w:rsidR="004C6BEF" w:rsidRPr="00E41080" w:rsidRDefault="004C6BEF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>A face-saving act that emphasises a person’s positive face will show solidarity and draw attention to a shared goal or view:</w:t>
      </w:r>
    </w:p>
    <w:p w:rsidR="004C6BEF" w:rsidRPr="00E41080" w:rsidRDefault="004C6BEF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>e.g., ‘I couldn’t agree with you more.’</w:t>
      </w:r>
    </w:p>
    <w:p w:rsidR="004C6BEF" w:rsidRPr="00E41080" w:rsidRDefault="00E41080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    </w:t>
      </w:r>
      <w:r w:rsidR="004C6BEF"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proofErr w:type="gramStart"/>
      <w:r w:rsidR="004C6BEF" w:rsidRPr="00E41080">
        <w:rPr>
          <w:rFonts w:ascii="Times New Roman" w:hAnsi="Times New Roman" w:cs="Times New Roman"/>
          <w:sz w:val="24"/>
          <w:szCs w:val="24"/>
          <w:lang w:val="en-GB"/>
        </w:rPr>
        <w:t>‘ Let’s</w:t>
      </w:r>
      <w:proofErr w:type="gramEnd"/>
      <w:r w:rsidR="004C6BEF"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do this.’</w:t>
      </w:r>
    </w:p>
    <w:p w:rsidR="004C6BEF" w:rsidRPr="00E41080" w:rsidRDefault="00E41080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  </w:t>
      </w:r>
      <w:r w:rsidR="004C6BEF"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   ‘</w:t>
      </w:r>
      <w:proofErr w:type="gramStart"/>
      <w:r w:rsidR="004C6BEF" w:rsidRPr="00E41080">
        <w:rPr>
          <w:rFonts w:ascii="Times New Roman" w:hAnsi="Times New Roman" w:cs="Times New Roman"/>
          <w:sz w:val="24"/>
          <w:szCs w:val="24"/>
          <w:lang w:val="en-GB"/>
        </w:rPr>
        <w:t>you</w:t>
      </w:r>
      <w:proofErr w:type="gramEnd"/>
      <w:r w:rsidR="004C6BEF"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and I have the same problem.’</w:t>
      </w:r>
    </w:p>
    <w:p w:rsidR="004C6BEF" w:rsidRPr="00E41080" w:rsidRDefault="004C6BEF" w:rsidP="00E41080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  <w:lang w:val="en-GB"/>
        </w:rPr>
      </w:pPr>
      <w:r w:rsidRPr="00E41080">
        <w:rPr>
          <w:rFonts w:ascii="Times New Roman" w:hAnsi="Times New Roman" w:cs="Times New Roman"/>
          <w:bCs/>
          <w:sz w:val="24"/>
          <w:szCs w:val="24"/>
          <w:u w:val="single"/>
          <w:lang w:val="en-GB"/>
        </w:rPr>
        <w:t>The Cooperative- Principle</w:t>
      </w:r>
    </w:p>
    <w:p w:rsidR="004C6BEF" w:rsidRPr="00E41080" w:rsidRDefault="004C6BEF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The ‘rules </w:t>
      </w:r>
      <w:proofErr w:type="gramStart"/>
      <w:r w:rsidRPr="00E41080">
        <w:rPr>
          <w:rFonts w:ascii="Times New Roman" w:hAnsi="Times New Roman" w:cs="Times New Roman"/>
          <w:sz w:val="24"/>
          <w:szCs w:val="24"/>
          <w:lang w:val="en-GB"/>
        </w:rPr>
        <w:t>‘ of</w:t>
      </w:r>
      <w:proofErr w:type="gramEnd"/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conversation were first formulated by the  Paul Grice (1975) as the </w:t>
      </w:r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>Co-operative Principle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>. This states that we interpret the language on the assumption that a speaker is obeying the four maxims (known as Grice’s Maxims) of:</w:t>
      </w:r>
    </w:p>
    <w:p w:rsidR="00C816C1" w:rsidRPr="00E41080" w:rsidRDefault="004C6BEF" w:rsidP="00E41080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>1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ab/>
      </w:r>
      <w:bookmarkStart w:id="0" w:name="_GoBack"/>
      <w:bookmarkEnd w:id="0"/>
      <w:r w:rsidRPr="00E41080">
        <w:rPr>
          <w:rFonts w:ascii="Times New Roman" w:hAnsi="Times New Roman" w:cs="Times New Roman"/>
          <w:sz w:val="24"/>
          <w:szCs w:val="24"/>
          <w:lang w:val="en-GB"/>
        </w:rPr>
        <w:t>QUALITY (BEING TRUE)</w:t>
      </w:r>
    </w:p>
    <w:p w:rsidR="00C816C1" w:rsidRPr="00E41080" w:rsidRDefault="004C6BEF" w:rsidP="00E41080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>2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ab/>
        <w:t>QUANTITY (BEING BRIEF)</w:t>
      </w:r>
    </w:p>
    <w:p w:rsidR="00C816C1" w:rsidRPr="00E41080" w:rsidRDefault="004C6BEF" w:rsidP="00E41080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>3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ab/>
        <w:t>RELATION (BEING RELEVANT)</w:t>
      </w:r>
    </w:p>
    <w:p w:rsidR="00C816C1" w:rsidRPr="00E41080" w:rsidRDefault="004C6BEF" w:rsidP="00E41080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>4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ab/>
        <w:t>MANNER (BEING CLEAR)</w:t>
      </w:r>
    </w:p>
    <w:p w:rsidR="004C6BEF" w:rsidRPr="00E41080" w:rsidRDefault="00E41080" w:rsidP="00E41080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C</w:t>
      </w:r>
      <w:r w:rsidR="004C6BEF" w:rsidRPr="00E4108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onversational 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I</w:t>
      </w:r>
      <w:r w:rsidR="004C6BEF" w:rsidRPr="00E41080">
        <w:rPr>
          <w:rFonts w:ascii="Times New Roman" w:hAnsi="Times New Roman" w:cs="Times New Roman"/>
          <w:bCs/>
          <w:sz w:val="24"/>
          <w:szCs w:val="24"/>
          <w:lang w:val="en-GB"/>
        </w:rPr>
        <w:t>mplicat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ion</w:t>
      </w:r>
    </w:p>
    <w:p w:rsidR="004C6BEF" w:rsidRPr="00E41080" w:rsidRDefault="004C6BEF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Grice argues that although speakers, usually choose to co-operate, they can also refuse to abide by that principle, or, in other words, </w:t>
      </w:r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>flout</w:t>
      </w: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it.</w:t>
      </w:r>
    </w:p>
    <w:p w:rsidR="004C6BEF" w:rsidRPr="00E41080" w:rsidRDefault="004C6BEF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If a maxim is deliberately broken, it is normally done so to achieve a very specific effect and communicate a specific meaning, known as a </w:t>
      </w:r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conversational </w:t>
      </w:r>
      <w:proofErr w:type="spellStart"/>
      <w:r w:rsidRPr="00E41080">
        <w:rPr>
          <w:rFonts w:ascii="Times New Roman" w:hAnsi="Times New Roman" w:cs="Times New Roman"/>
          <w:bCs/>
          <w:sz w:val="24"/>
          <w:szCs w:val="24"/>
          <w:lang w:val="en-GB"/>
        </w:rPr>
        <w:t>implicature</w:t>
      </w:r>
      <w:proofErr w:type="spellEnd"/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, in other words, the special meaning created when a maxim is flouted. </w:t>
      </w:r>
    </w:p>
    <w:p w:rsidR="004C6BEF" w:rsidRPr="00E41080" w:rsidRDefault="004C6BEF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41080">
        <w:rPr>
          <w:rFonts w:ascii="Times New Roman" w:hAnsi="Times New Roman" w:cs="Times New Roman"/>
          <w:sz w:val="24"/>
          <w:szCs w:val="24"/>
          <w:lang w:val="it-IT"/>
        </w:rPr>
        <w:t>Summary</w:t>
      </w:r>
    </w:p>
    <w:p w:rsidR="004C6BEF" w:rsidRPr="00E41080" w:rsidRDefault="004C6BEF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>Conversation is a flexible text negotiated between the various participants in a conversation.</w:t>
      </w:r>
    </w:p>
    <w:p w:rsidR="00C816C1" w:rsidRPr="00E41080" w:rsidRDefault="004C6BEF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>With the knowledge of Grice’s maxims</w:t>
      </w:r>
      <w:proofErr w:type="gramStart"/>
      <w:r w:rsidRPr="00E41080">
        <w:rPr>
          <w:rFonts w:ascii="Times New Roman" w:hAnsi="Times New Roman" w:cs="Times New Roman"/>
          <w:sz w:val="24"/>
          <w:szCs w:val="24"/>
          <w:lang w:val="en-GB"/>
        </w:rPr>
        <w:t>,  the</w:t>
      </w:r>
      <w:proofErr w:type="gramEnd"/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speakers and listeners support and evaluate each other using known building blocks: adjacency pairs and turns, </w:t>
      </w:r>
    </w:p>
    <w:p w:rsidR="00C816C1" w:rsidRPr="00E41080" w:rsidRDefault="004C6BEF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>Non-fluency features (voiced gap fillers),</w:t>
      </w:r>
    </w:p>
    <w:p w:rsidR="00E41080" w:rsidRDefault="004C6BEF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 w:rsidRPr="00E41080">
        <w:rPr>
          <w:rFonts w:ascii="Times New Roman" w:hAnsi="Times New Roman" w:cs="Times New Roman"/>
          <w:sz w:val="24"/>
          <w:szCs w:val="24"/>
          <w:lang w:val="en-GB"/>
        </w:rPr>
        <w:t>openers</w:t>
      </w:r>
      <w:proofErr w:type="gramEnd"/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and closures </w:t>
      </w:r>
    </w:p>
    <w:p w:rsidR="00E41080" w:rsidRDefault="004C6BEF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 w:rsidRPr="00E41080">
        <w:rPr>
          <w:rFonts w:ascii="Times New Roman" w:hAnsi="Times New Roman" w:cs="Times New Roman"/>
          <w:sz w:val="24"/>
          <w:szCs w:val="24"/>
          <w:lang w:val="en-GB"/>
        </w:rPr>
        <w:t>discourse</w:t>
      </w:r>
      <w:proofErr w:type="gramEnd"/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markers to sign-post the structure. </w:t>
      </w:r>
    </w:p>
    <w:p w:rsidR="004C6BEF" w:rsidRPr="00E41080" w:rsidRDefault="004C6BEF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This sign-posting causes the participants to be aware of the conversation’s </w:t>
      </w:r>
      <w:proofErr w:type="gramStart"/>
      <w:r w:rsidRPr="00E41080">
        <w:rPr>
          <w:rFonts w:ascii="Times New Roman" w:hAnsi="Times New Roman" w:cs="Times New Roman"/>
          <w:sz w:val="24"/>
          <w:szCs w:val="24"/>
          <w:lang w:val="en-GB"/>
        </w:rPr>
        <w:t>structure ,</w:t>
      </w:r>
      <w:proofErr w:type="gramEnd"/>
      <w:r w:rsidRPr="00E41080">
        <w:rPr>
          <w:rFonts w:ascii="Times New Roman" w:hAnsi="Times New Roman" w:cs="Times New Roman"/>
          <w:sz w:val="24"/>
          <w:szCs w:val="24"/>
          <w:lang w:val="en-GB"/>
        </w:rPr>
        <w:t xml:space="preserve"> enabling the smooth progression from topic to topic and from speaker to speaker.</w:t>
      </w:r>
    </w:p>
    <w:p w:rsidR="004C6BEF" w:rsidRPr="00E41080" w:rsidRDefault="004C6BEF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>At the same time, conversation also observes the politeness principle, which in turn involves issues of face.</w:t>
      </w:r>
    </w:p>
    <w:p w:rsidR="004C6BEF" w:rsidRPr="00E41080" w:rsidRDefault="004C6BEF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77B9" w:rsidRPr="00E41080" w:rsidRDefault="00A677B9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77B9" w:rsidRPr="00E41080" w:rsidRDefault="00A677B9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080">
        <w:rPr>
          <w:rFonts w:ascii="Times New Roman" w:hAnsi="Times New Roman" w:cs="Times New Roman"/>
          <w:sz w:val="24"/>
          <w:szCs w:val="24"/>
          <w:lang w:val="en-GB"/>
        </w:rPr>
        <w:t> </w:t>
      </w:r>
    </w:p>
    <w:p w:rsidR="00A677B9" w:rsidRPr="00E41080" w:rsidRDefault="00A677B9" w:rsidP="00E410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677B9" w:rsidRPr="00E4108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A19" w:rsidRDefault="004C2A19" w:rsidP="00EA23CE">
      <w:pPr>
        <w:spacing w:after="0" w:line="240" w:lineRule="auto"/>
      </w:pPr>
      <w:r>
        <w:separator/>
      </w:r>
    </w:p>
  </w:endnote>
  <w:endnote w:type="continuationSeparator" w:id="0">
    <w:p w:rsidR="004C2A19" w:rsidRDefault="004C2A19" w:rsidP="00EA2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65311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A23CE" w:rsidRDefault="00EA23C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A23CE" w:rsidRDefault="00EA23C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A19" w:rsidRDefault="004C2A19" w:rsidP="00EA23CE">
      <w:pPr>
        <w:spacing w:after="0" w:line="240" w:lineRule="auto"/>
      </w:pPr>
      <w:r>
        <w:separator/>
      </w:r>
    </w:p>
  </w:footnote>
  <w:footnote w:type="continuationSeparator" w:id="0">
    <w:p w:rsidR="004C2A19" w:rsidRDefault="004C2A19" w:rsidP="00EA23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76F7C"/>
    <w:multiLevelType w:val="hybridMultilevel"/>
    <w:tmpl w:val="4B8EF2DC"/>
    <w:lvl w:ilvl="0" w:tplc="8BB644C6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634E090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FD02DD4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A5C9744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1FA74A4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83AEAD8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ACC9126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346512A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A6CCAF2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E673782"/>
    <w:multiLevelType w:val="hybridMultilevel"/>
    <w:tmpl w:val="64B4B986"/>
    <w:lvl w:ilvl="0" w:tplc="F462EA10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B12D53C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8128958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E82A17E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DAC5266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C14AF12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6F49AB2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91A27EE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A2AB5A8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EED4AFA"/>
    <w:multiLevelType w:val="hybridMultilevel"/>
    <w:tmpl w:val="43441942"/>
    <w:lvl w:ilvl="0" w:tplc="6096F052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2765FE6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27C856E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8683D94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B4A7826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472A084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7D6CD8A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3C2CEFC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73EDBA4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14AE01D5"/>
    <w:multiLevelType w:val="hybridMultilevel"/>
    <w:tmpl w:val="CEE23FBC"/>
    <w:lvl w:ilvl="0" w:tplc="A2BA220A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2209B92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41E1388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74A1E6C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F2E5E52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01298FA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D40B2D2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3DE0090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A2A3288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26344891"/>
    <w:multiLevelType w:val="hybridMultilevel"/>
    <w:tmpl w:val="2BF483C6"/>
    <w:lvl w:ilvl="0" w:tplc="D5B8AA92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D0C3C38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3023496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F8A4744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3387AE2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874E4A0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4C6D3FE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A7E45A4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F5C71B8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378105AD"/>
    <w:multiLevelType w:val="hybridMultilevel"/>
    <w:tmpl w:val="D3389CE4"/>
    <w:lvl w:ilvl="0" w:tplc="5978D2B4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F463BFE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944F294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6A61718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AAE54EA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F5AE452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E2E70EE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EA284AA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3C878E6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4E3634BA"/>
    <w:multiLevelType w:val="hybridMultilevel"/>
    <w:tmpl w:val="DE8A1920"/>
    <w:lvl w:ilvl="0" w:tplc="3026981A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8EA2FDC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FEE19A6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3AC58B4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EB8108E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79043DC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1A6F07A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28C9338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64E3D72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4E3C1064"/>
    <w:multiLevelType w:val="hybridMultilevel"/>
    <w:tmpl w:val="200E3EC2"/>
    <w:lvl w:ilvl="0" w:tplc="FDCC1DA2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CF03C4E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65E7258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9BA38C2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C2A68DC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FC60F92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394E468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8BAAD74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88C152E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55EC0F3A"/>
    <w:multiLevelType w:val="hybridMultilevel"/>
    <w:tmpl w:val="9B801C24"/>
    <w:lvl w:ilvl="0" w:tplc="034E0E16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004696C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AD28FB2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33A7D3A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850913A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3EE3BD2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A5A8208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0A4F528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552B8BA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64194EBE"/>
    <w:multiLevelType w:val="hybridMultilevel"/>
    <w:tmpl w:val="0586604E"/>
    <w:lvl w:ilvl="0" w:tplc="E594DE4E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7D267F2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BBC19A2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70249EA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94A6422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51CB4EC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E92A4AE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5E8478C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96EE86C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68D218FE"/>
    <w:multiLevelType w:val="hybridMultilevel"/>
    <w:tmpl w:val="D938D402"/>
    <w:lvl w:ilvl="0" w:tplc="0FBE5D4E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95ABA5C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B98AC1C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306E56E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6EAB68E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5CED57A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EA6B046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0EE7392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3D88E10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7D2556FC"/>
    <w:multiLevelType w:val="hybridMultilevel"/>
    <w:tmpl w:val="981E2B42"/>
    <w:lvl w:ilvl="0" w:tplc="D56637EC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11E20A8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362873E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9B24FC6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DE63FBC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756BDCC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5583A3E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7A2D88C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DF22E26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7"/>
  </w:num>
  <w:num w:numId="2">
    <w:abstractNumId w:val="3"/>
  </w:num>
  <w:num w:numId="3">
    <w:abstractNumId w:val="11"/>
  </w:num>
  <w:num w:numId="4">
    <w:abstractNumId w:val="10"/>
  </w:num>
  <w:num w:numId="5">
    <w:abstractNumId w:val="4"/>
  </w:num>
  <w:num w:numId="6">
    <w:abstractNumId w:val="2"/>
  </w:num>
  <w:num w:numId="7">
    <w:abstractNumId w:val="0"/>
  </w:num>
  <w:num w:numId="8">
    <w:abstractNumId w:val="8"/>
  </w:num>
  <w:num w:numId="9">
    <w:abstractNumId w:val="1"/>
  </w:num>
  <w:num w:numId="10">
    <w:abstractNumId w:val="5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7B9"/>
    <w:rsid w:val="004C2A19"/>
    <w:rsid w:val="004C6BEF"/>
    <w:rsid w:val="00A677B9"/>
    <w:rsid w:val="00C0614C"/>
    <w:rsid w:val="00C816C1"/>
    <w:rsid w:val="00E41080"/>
    <w:rsid w:val="00EA2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6BE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23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23CE"/>
  </w:style>
  <w:style w:type="paragraph" w:styleId="Footer">
    <w:name w:val="footer"/>
    <w:basedOn w:val="Normal"/>
    <w:link w:val="FooterChar"/>
    <w:uiPriority w:val="99"/>
    <w:unhideWhenUsed/>
    <w:rsid w:val="00EA23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23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6BE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23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23CE"/>
  </w:style>
  <w:style w:type="paragraph" w:styleId="Footer">
    <w:name w:val="footer"/>
    <w:basedOn w:val="Normal"/>
    <w:link w:val="FooterChar"/>
    <w:uiPriority w:val="99"/>
    <w:unhideWhenUsed/>
    <w:rsid w:val="00EA23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23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4806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0848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700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798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7814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482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36734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1041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1611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533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310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75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6266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767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203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59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5412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960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49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629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70071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8084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3968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5852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43747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8935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3646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2197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4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99838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817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822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85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56742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922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104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0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583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4212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1314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5604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0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752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0005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653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1766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4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441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39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189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0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1157</Words>
  <Characters>6600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 Ahsan</dc:creator>
  <cp:lastModifiedBy>Naveed Ahsan</cp:lastModifiedBy>
  <cp:revision>2</cp:revision>
  <dcterms:created xsi:type="dcterms:W3CDTF">2014-01-10T17:13:00Z</dcterms:created>
  <dcterms:modified xsi:type="dcterms:W3CDTF">2014-01-11T17:32:00Z</dcterms:modified>
</cp:coreProperties>
</file>